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362" w:rsidRPr="00B87047" w:rsidRDefault="00957F7D"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#9</w:t>
      </w:r>
      <w:r w:rsidR="00DB3D06">
        <w:rPr>
          <w:rFonts w:ascii="Arial" w:hAnsi="Arial" w:cs="Arial"/>
          <w:b/>
          <w:bCs/>
          <w:snapToGrid w:val="0"/>
          <w:sz w:val="24"/>
          <w:lang w:val="en-GB"/>
        </w:rPr>
        <w:t>7</w:t>
      </w:r>
      <w:r w:rsidR="008A47FE">
        <w:rPr>
          <w:rFonts w:ascii="Arial" w:hAnsi="Arial" w:cs="Arial"/>
          <w:b/>
          <w:bCs/>
          <w:snapToGrid w:val="0"/>
          <w:sz w:val="24"/>
          <w:lang w:val="en-GB"/>
        </w:rPr>
        <w:tab/>
        <w:t xml:space="preserve">   </w:t>
      </w:r>
      <w:r w:rsidR="008A47FE">
        <w:rPr>
          <w:rFonts w:ascii="Arial" w:hAnsi="Arial" w:cs="Arial"/>
          <w:b/>
          <w:bCs/>
          <w:snapToGrid w:val="0"/>
          <w:sz w:val="24"/>
          <w:lang w:val="en-GB"/>
        </w:rPr>
        <w:tab/>
      </w:r>
      <w:r>
        <w:rPr>
          <w:rFonts w:ascii="Arial" w:hAnsi="Arial" w:cs="Arial"/>
          <w:b/>
          <w:bCs/>
          <w:snapToGrid w:val="0"/>
          <w:sz w:val="24"/>
          <w:lang w:val="en-GB"/>
        </w:rPr>
        <w:tab/>
      </w:r>
      <w:r w:rsidR="00DF0362" w:rsidRPr="00DE63A0">
        <w:rPr>
          <w:rFonts w:ascii="Arial" w:hAnsi="Arial" w:cs="Arial"/>
          <w:b/>
          <w:bCs/>
          <w:snapToGrid w:val="0"/>
          <w:sz w:val="24"/>
          <w:lang w:val="en-GB"/>
        </w:rPr>
        <w:tab/>
      </w:r>
      <w:r w:rsidR="00DF0362">
        <w:rPr>
          <w:rFonts w:ascii="Arial" w:hAnsi="Arial" w:cs="Arial"/>
          <w:b/>
          <w:bCs/>
          <w:snapToGrid w:val="0"/>
          <w:sz w:val="24"/>
          <w:lang w:val="en-GB"/>
        </w:rPr>
        <w:t xml:space="preserve">         </w:t>
      </w:r>
      <w:r w:rsidR="00DB3D06">
        <w:rPr>
          <w:rFonts w:ascii="Arial" w:hAnsi="Arial" w:cs="Arial"/>
          <w:b/>
          <w:bCs/>
          <w:snapToGrid w:val="0"/>
          <w:sz w:val="24"/>
          <w:lang w:val="en-GB"/>
        </w:rPr>
        <w:t xml:space="preserve">        </w:t>
      </w:r>
      <w:r w:rsidR="00DF0362" w:rsidRPr="00DE63A0">
        <w:rPr>
          <w:rFonts w:ascii="Arial" w:hAnsi="Arial" w:cs="Arial"/>
          <w:b/>
          <w:bCs/>
          <w:snapToGrid w:val="0"/>
          <w:sz w:val="24"/>
          <w:lang w:val="en-GB"/>
        </w:rPr>
        <w:t>R1-1</w:t>
      </w:r>
      <w:r w:rsidR="003D7BD9">
        <w:rPr>
          <w:rFonts w:ascii="Arial" w:hAnsi="Arial" w:cs="Arial"/>
          <w:b/>
          <w:bCs/>
          <w:snapToGrid w:val="0"/>
          <w:sz w:val="24"/>
          <w:lang w:val="en-GB"/>
        </w:rPr>
        <w:t>90</w:t>
      </w:r>
      <w:r w:rsidR="00881057">
        <w:rPr>
          <w:rFonts w:ascii="Arial" w:hAnsi="Arial" w:cs="Arial"/>
          <w:b/>
          <w:bCs/>
          <w:snapToGrid w:val="0"/>
          <w:sz w:val="24"/>
          <w:lang w:val="en-GB"/>
        </w:rPr>
        <w:t>6735</w:t>
      </w:r>
    </w:p>
    <w:p w:rsidR="00957F7D" w:rsidRPr="00CB3219" w:rsidRDefault="00DB3D06" w:rsidP="00957F7D">
      <w:pPr>
        <w:pBdr>
          <w:bottom w:val="single" w:sz="12" w:space="1" w:color="auto"/>
        </w:pBdr>
        <w:wordWrap/>
        <w:spacing w:line="240" w:lineRule="atLeast"/>
        <w:rPr>
          <w:rFonts w:ascii="Arial" w:hAnsi="Arial" w:cs="Arial"/>
          <w:b/>
          <w:bCs/>
          <w:snapToGrid w:val="0"/>
          <w:sz w:val="24"/>
          <w:lang w:val="en-GB"/>
        </w:rPr>
      </w:pPr>
      <w:r>
        <w:rPr>
          <w:rFonts w:ascii="Arial" w:hAnsi="Arial" w:cs="Arial"/>
          <w:b/>
          <w:bCs/>
          <w:snapToGrid w:val="0"/>
          <w:sz w:val="24"/>
          <w:lang w:val="en-GB"/>
        </w:rPr>
        <w:t>Reno</w:t>
      </w:r>
      <w:r w:rsidR="00D11A58" w:rsidRPr="00D11A58">
        <w:rPr>
          <w:rFonts w:ascii="Arial" w:hAnsi="Arial" w:cs="Arial"/>
          <w:b/>
          <w:bCs/>
          <w:snapToGrid w:val="0"/>
          <w:sz w:val="24"/>
          <w:lang w:val="en-GB"/>
        </w:rPr>
        <w:t xml:space="preserve">, </w:t>
      </w:r>
      <w:r>
        <w:rPr>
          <w:rFonts w:ascii="Arial" w:hAnsi="Arial" w:cs="Arial"/>
          <w:b/>
          <w:bCs/>
          <w:snapToGrid w:val="0"/>
          <w:sz w:val="24"/>
          <w:lang w:val="en-GB"/>
        </w:rPr>
        <w:t>USA</w:t>
      </w:r>
      <w:r w:rsidR="00D11A58" w:rsidRPr="00D11A58">
        <w:rPr>
          <w:rFonts w:ascii="Arial" w:hAnsi="Arial" w:cs="Arial"/>
          <w:b/>
          <w:bCs/>
          <w:snapToGrid w:val="0"/>
          <w:sz w:val="24"/>
          <w:lang w:val="en-GB"/>
        </w:rPr>
        <w:t xml:space="preserve">, </w:t>
      </w:r>
      <w:r>
        <w:rPr>
          <w:rFonts w:ascii="Arial" w:hAnsi="Arial" w:cs="Arial"/>
          <w:b/>
          <w:bCs/>
          <w:snapToGrid w:val="0"/>
          <w:sz w:val="24"/>
          <w:lang w:val="en-GB"/>
        </w:rPr>
        <w:t>13</w:t>
      </w:r>
      <w:r w:rsidRPr="00DB3D06">
        <w:rPr>
          <w:rFonts w:ascii="Arial" w:hAnsi="Arial" w:cs="Arial"/>
          <w:b/>
          <w:bCs/>
          <w:snapToGrid w:val="0"/>
          <w:sz w:val="24"/>
          <w:vertAlign w:val="superscript"/>
          <w:lang w:val="en-GB"/>
        </w:rPr>
        <w:t>th</w:t>
      </w:r>
      <w:r>
        <w:rPr>
          <w:rFonts w:ascii="Arial" w:hAnsi="Arial" w:cs="Arial"/>
          <w:b/>
          <w:bCs/>
          <w:snapToGrid w:val="0"/>
          <w:sz w:val="24"/>
          <w:lang w:val="en-GB"/>
        </w:rPr>
        <w:t xml:space="preserve"> – 17</w:t>
      </w:r>
      <w:r w:rsidRPr="00DB3D06">
        <w:rPr>
          <w:rFonts w:ascii="Arial" w:hAnsi="Arial" w:cs="Arial"/>
          <w:b/>
          <w:bCs/>
          <w:snapToGrid w:val="0"/>
          <w:sz w:val="24"/>
          <w:vertAlign w:val="superscript"/>
          <w:lang w:val="en-GB"/>
        </w:rPr>
        <w:t>th</w:t>
      </w:r>
      <w:r>
        <w:rPr>
          <w:rFonts w:ascii="Arial" w:hAnsi="Arial" w:cs="Arial"/>
          <w:b/>
          <w:bCs/>
          <w:snapToGrid w:val="0"/>
          <w:sz w:val="24"/>
          <w:lang w:val="en-GB"/>
        </w:rPr>
        <w:t xml:space="preserve"> May</w:t>
      </w:r>
      <w:r w:rsidR="00D11A58" w:rsidRPr="00D11A58">
        <w:rPr>
          <w:rFonts w:ascii="Arial" w:hAnsi="Arial" w:cs="Arial"/>
          <w:b/>
          <w:bCs/>
          <w:snapToGrid w:val="0"/>
          <w:sz w:val="24"/>
          <w:lang w:val="en-GB"/>
        </w:rPr>
        <w:t>, 2019</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DB3D06">
        <w:rPr>
          <w:rFonts w:ascii="Arial" w:hAnsi="Arial" w:cs="Arial"/>
          <w:snapToGrid w:val="0"/>
          <w:sz w:val="24"/>
        </w:rPr>
        <w:t>5</w:t>
      </w:r>
      <w:r w:rsidRPr="00DE63A0">
        <w:rPr>
          <w:rFonts w:ascii="Arial" w:hAnsi="Arial" w:cs="Arial"/>
          <w:snapToGrid w:val="0"/>
          <w:sz w:val="24"/>
        </w:rPr>
        <w:t>.</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50571B" w:rsidRPr="0050571B">
        <w:rPr>
          <w:rFonts w:ascii="Arial" w:hAnsi="Arial" w:cs="Arial"/>
          <w:snapToGrid w:val="0"/>
          <w:sz w:val="24"/>
        </w:rPr>
        <w:t xml:space="preserve">Evaluation results on </w:t>
      </w:r>
      <w:r w:rsidR="00DB3D06">
        <w:rPr>
          <w:rFonts w:ascii="Arial" w:hAnsi="Arial" w:cs="Arial"/>
          <w:snapToGrid w:val="0"/>
          <w:sz w:val="24"/>
        </w:rPr>
        <w:t>overhead reduction with quantization for rank 3 and 4</w:t>
      </w:r>
    </w:p>
    <w:p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rsidR="00DE63A0" w:rsidRPr="009F1D51" w:rsidRDefault="00DE63A0" w:rsidP="00990B2E">
      <w:pPr>
        <w:pStyle w:val="1"/>
        <w:numPr>
          <w:ilvl w:val="0"/>
          <w:numId w:val="33"/>
        </w:numPr>
        <w:ind w:left="426" w:hanging="426"/>
        <w:rPr>
          <w:rFonts w:cs="Times New Roman"/>
        </w:rPr>
      </w:pPr>
      <w:r w:rsidRPr="009F1D51">
        <w:rPr>
          <w:rFonts w:cs="Times New Roman"/>
        </w:rPr>
        <w:t>Introduction</w:t>
      </w:r>
    </w:p>
    <w:p w:rsidR="00D23876" w:rsidRDefault="0019064F" w:rsidP="00D23876">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196DF8">
        <w:rPr>
          <w:b w:val="0"/>
          <w:sz w:val="22"/>
          <w:lang w:val="en-US"/>
        </w:rPr>
        <w:t>RAN1#9</w:t>
      </w:r>
      <w:r w:rsidR="00E26659">
        <w:rPr>
          <w:b w:val="0"/>
          <w:sz w:val="22"/>
          <w:lang w:val="en-US"/>
        </w:rPr>
        <w:t>6</w:t>
      </w:r>
      <w:r w:rsidR="00D7140B">
        <w:rPr>
          <w:b w:val="0"/>
          <w:sz w:val="22"/>
          <w:lang w:val="en-US"/>
        </w:rPr>
        <w:t xml:space="preserve"> and RAN1#96b</w:t>
      </w:r>
      <w:r w:rsidR="000766CB">
        <w:rPr>
          <w:b w:val="0"/>
          <w:sz w:val="22"/>
          <w:lang w:val="en-US"/>
        </w:rPr>
        <w:t xml:space="preserve"> meeting</w:t>
      </w:r>
      <w:r w:rsidRPr="00EA1A5F">
        <w:rPr>
          <w:b w:val="0"/>
          <w:sz w:val="22"/>
          <w:lang w:val="en-US"/>
        </w:rPr>
        <w:t xml:space="preserve">, </w:t>
      </w:r>
      <w:r w:rsidR="000766CB">
        <w:rPr>
          <w:b w:val="0"/>
          <w:sz w:val="22"/>
          <w:lang w:val="en-US"/>
        </w:rPr>
        <w:t xml:space="preserve">following </w:t>
      </w:r>
      <w:r w:rsidR="00D23876">
        <w:rPr>
          <w:b w:val="0"/>
          <w:sz w:val="22"/>
          <w:lang w:val="en-US"/>
        </w:rPr>
        <w:t xml:space="preserve">agreement regarding </w:t>
      </w:r>
      <w:r w:rsidR="00D7140B">
        <w:rPr>
          <w:b w:val="0"/>
          <w:sz w:val="22"/>
          <w:lang w:val="en-US"/>
        </w:rPr>
        <w:t>quantization scheme of linear combining coefficient (LCC)</w:t>
      </w:r>
      <w:r w:rsidR="00D23876">
        <w:rPr>
          <w:b w:val="0"/>
          <w:sz w:val="22"/>
          <w:lang w:val="en-US"/>
        </w:rPr>
        <w:t xml:space="preserve"> for </w:t>
      </w:r>
      <w:r w:rsidR="008864E0">
        <w:rPr>
          <w:b w:val="0"/>
          <w:sz w:val="22"/>
          <w:lang w:val="en-US"/>
        </w:rPr>
        <w:t xml:space="preserve">Rel-16 </w:t>
      </w:r>
      <w:r w:rsidR="00D23876">
        <w:rPr>
          <w:b w:val="0"/>
          <w:sz w:val="22"/>
          <w:lang w:val="en-US"/>
        </w:rPr>
        <w:t xml:space="preserve">Type II CSI </w:t>
      </w:r>
      <w:r w:rsidR="008864E0">
        <w:rPr>
          <w:b w:val="0"/>
          <w:sz w:val="22"/>
          <w:lang w:val="en-US"/>
        </w:rPr>
        <w:t>is</w:t>
      </w:r>
      <w:r w:rsidR="000766CB">
        <w:rPr>
          <w:b w:val="0"/>
          <w:sz w:val="22"/>
          <w:lang w:val="en-US"/>
        </w:rPr>
        <w:t xml:space="preserve"> captured in the chairman’s note as:</w:t>
      </w:r>
    </w:p>
    <w:p w:rsidR="00DD6E4F" w:rsidRDefault="00DD6E4F" w:rsidP="00525795">
      <w:pPr>
        <w:pStyle w:val="LGTdoc1"/>
        <w:snapToGrid/>
        <w:spacing w:beforeLines="0" w:before="100" w:beforeAutospacing="1" w:after="0" w:afterAutospacing="0" w:line="360" w:lineRule="auto"/>
        <w:contextualSpacing/>
        <w:rPr>
          <w:sz w:val="22"/>
        </w:rPr>
      </w:pPr>
      <w:r w:rsidRPr="004E4425">
        <w:rPr>
          <w:b w:val="0"/>
          <w:noProof/>
          <w:sz w:val="22"/>
          <w:lang w:val="en-US"/>
        </w:rPr>
        <mc:AlternateContent>
          <mc:Choice Requires="wps">
            <w:drawing>
              <wp:inline distT="0" distB="0" distL="0" distR="0" wp14:anchorId="781B954D" wp14:editId="553B955F">
                <wp:extent cx="5753100" cy="3347049"/>
                <wp:effectExtent l="0" t="0" r="19050" b="2540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3347049"/>
                        </a:xfrm>
                        <a:prstGeom prst="rect">
                          <a:avLst/>
                        </a:prstGeom>
                        <a:solidFill>
                          <a:srgbClr val="FFFFFF"/>
                        </a:solidFill>
                        <a:ln w="9525">
                          <a:solidFill>
                            <a:srgbClr val="000000"/>
                          </a:solidFill>
                          <a:miter lim="800000"/>
                          <a:headEnd/>
                          <a:tailEnd/>
                        </a:ln>
                      </wps:spPr>
                      <wps:txbx>
                        <w:txbxContent>
                          <w:p w:rsidR="0085455B" w:rsidRPr="00A82BF1" w:rsidRDefault="0085455B" w:rsidP="008864E0">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A82BF1">
                              <w:rPr>
                                <w:rFonts w:ascii="Times" w:eastAsia="바탕" w:hAnsi="Times" w:cs="Times New Roman"/>
                                <w:b/>
                                <w:kern w:val="0"/>
                                <w:szCs w:val="24"/>
                                <w:highlight w:val="green"/>
                                <w:lang w:val="en-GB" w:eastAsia="x-none"/>
                              </w:rPr>
                              <w:t>Agreement</w:t>
                            </w:r>
                          </w:p>
                          <w:p w:rsidR="0085455B" w:rsidRPr="00D7140B" w:rsidRDefault="0085455B" w:rsidP="00D7140B">
                            <w:pPr>
                              <w:widowControl/>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UE reports the following for the quantization of the non-zero coefficients in </w:t>
                            </w:r>
                            <m:oMath>
                              <m:sSub>
                                <m:sSubPr>
                                  <m:ctrlPr>
                                    <w:rPr>
                                      <w:rFonts w:ascii="Cambria Math" w:hAnsi="Cambria Math" w:cs="Times New Roman"/>
                                      <w:iCs/>
                                      <w:kern w:val="0"/>
                                      <w:szCs w:val="20"/>
                                      <w:lang w:eastAsia="zh-CN"/>
                                    </w:rPr>
                                  </m:ctrlPr>
                                </m:sSubPr>
                                <m:e>
                                  <m:acc>
                                    <m:accPr>
                                      <m:chr m:val="̃"/>
                                      <m:ctrlPr>
                                        <w:rPr>
                                          <w:rFonts w:ascii="Cambria Math" w:hAnsi="Cambria Math" w:cs="Times New Roman"/>
                                          <w:b/>
                                          <w:bCs/>
                                          <w:iCs/>
                                          <w:kern w:val="0"/>
                                          <w:szCs w:val="20"/>
                                          <w:lang w:eastAsia="zh-CN"/>
                                        </w:rPr>
                                      </m:ctrlPr>
                                    </m:accPr>
                                    <m:e>
                                      <m:r>
                                        <m:rPr>
                                          <m:sty m:val="b"/>
                                        </m:rPr>
                                        <w:rPr>
                                          <w:rFonts w:ascii="Cambria Math" w:hAnsi="Cambria Math" w:cs="Times New Roman"/>
                                          <w:kern w:val="0"/>
                                          <w:szCs w:val="20"/>
                                        </w:rPr>
                                        <m:t>W</m:t>
                                      </m:r>
                                    </m:e>
                                  </m:acc>
                                </m:e>
                                <m:sub>
                                  <m:r>
                                    <m:rPr>
                                      <m:sty m:val="p"/>
                                    </m:rPr>
                                    <w:rPr>
                                      <w:rFonts w:ascii="Cambria Math" w:hAnsi="Cambria Math" w:cs="Times New Roman"/>
                                      <w:kern w:val="0"/>
                                      <w:szCs w:val="20"/>
                                    </w:rPr>
                                    <m:t>2</m:t>
                                  </m:r>
                                </m:sub>
                              </m:sSub>
                            </m:oMath>
                          </w:p>
                          <w:p w:rsidR="0085455B" w:rsidRPr="00D7140B" w:rsidRDefault="0085455B" w:rsidP="00D7140B">
                            <w:pPr>
                              <w:widowControl/>
                              <w:numPr>
                                <w:ilvl w:val="0"/>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kern w:val="0"/>
                                <w:szCs w:val="20"/>
                              </w:rPr>
                              <w:t xml:space="preserve">A </w:t>
                            </w:r>
                            <m:oMath>
                              <m:d>
                                <m:dPr>
                                  <m:begChr m:val="⌈"/>
                                  <m:endChr m:val="⌉"/>
                                  <m:ctrlPr>
                                    <w:rPr>
                                      <w:rFonts w:ascii="Cambria Math" w:hAnsi="Cambria Math" w:cs="Times New Roman"/>
                                      <w:i/>
                                      <w:kern w:val="0"/>
                                      <w:szCs w:val="20"/>
                                    </w:rPr>
                                  </m:ctrlPr>
                                </m:dPr>
                                <m:e>
                                  <m:func>
                                    <m:funcPr>
                                      <m:ctrlPr>
                                        <w:rPr>
                                          <w:rFonts w:ascii="Cambria Math" w:hAnsi="Cambria Math" w:cs="Times New Roman"/>
                                          <w:i/>
                                          <w:kern w:val="0"/>
                                          <w:szCs w:val="20"/>
                                        </w:rPr>
                                      </m:ctrlPr>
                                    </m:funcPr>
                                    <m:fName>
                                      <m:sSub>
                                        <m:sSubPr>
                                          <m:ctrlPr>
                                            <w:rPr>
                                              <w:rFonts w:ascii="Cambria Math" w:hAnsi="Cambria Math" w:cs="Times New Roman"/>
                                              <w:i/>
                                              <w:kern w:val="0"/>
                                              <w:szCs w:val="20"/>
                                            </w:rPr>
                                          </m:ctrlPr>
                                        </m:sSubPr>
                                        <m:e>
                                          <m:r>
                                            <m:rPr>
                                              <m:sty m:val="p"/>
                                            </m:rPr>
                                            <w:rPr>
                                              <w:rFonts w:ascii="Cambria Math" w:hAnsi="Cambria Math" w:cs="Times New Roman"/>
                                              <w:kern w:val="0"/>
                                              <w:szCs w:val="20"/>
                                            </w:rPr>
                                            <m:t>log</m:t>
                                          </m:r>
                                        </m:e>
                                        <m:sub>
                                          <m:r>
                                            <w:rPr>
                                              <w:rFonts w:ascii="Cambria Math" w:hAnsi="Cambria Math" w:cs="Times New Roman"/>
                                              <w:kern w:val="0"/>
                                              <w:szCs w:val="20"/>
                                            </w:rPr>
                                            <m:t>2</m:t>
                                          </m:r>
                                        </m:sub>
                                      </m:sSub>
                                    </m:fName>
                                    <m:e>
                                      <m:sSub>
                                        <m:sSubPr>
                                          <m:ctrlPr>
                                            <w:rPr>
                                              <w:rFonts w:ascii="Cambria Math" w:hAnsi="Cambria Math" w:cs="Times New Roman"/>
                                              <w:i/>
                                              <w:kern w:val="0"/>
                                              <w:szCs w:val="20"/>
                                            </w:rPr>
                                          </m:ctrlPr>
                                        </m:sSubPr>
                                        <m:e>
                                          <m:r>
                                            <w:rPr>
                                              <w:rFonts w:ascii="Cambria Math" w:hAnsi="Cambria Math" w:cs="Times New Roman"/>
                                              <w:kern w:val="0"/>
                                              <w:szCs w:val="20"/>
                                            </w:rPr>
                                            <m:t>K</m:t>
                                          </m:r>
                                        </m:e>
                                        <m:sub>
                                          <m:r>
                                            <w:rPr>
                                              <w:rFonts w:ascii="Cambria Math" w:hAnsi="Cambria Math" w:cs="Times New Roman"/>
                                              <w:kern w:val="0"/>
                                              <w:szCs w:val="20"/>
                                            </w:rPr>
                                            <m:t>NZ</m:t>
                                          </m:r>
                                        </m:sub>
                                      </m:sSub>
                                    </m:e>
                                  </m:func>
                                </m:e>
                              </m:d>
                            </m:oMath>
                            <w:r w:rsidRPr="00D7140B">
                              <w:rPr>
                                <w:rFonts w:ascii="Times New Roman" w:hAnsi="Times New Roman" w:cs="Times New Roman"/>
                                <w:kern w:val="0"/>
                                <w:szCs w:val="20"/>
                              </w:rPr>
                              <w:t xml:space="preserve">-bit indicator for the strongest coefficient index </w:t>
                            </w:r>
                            <m:oMath>
                              <m:d>
                                <m:dPr>
                                  <m:ctrlPr>
                                    <w:rPr>
                                      <w:rFonts w:ascii="Cambria Math" w:hAnsi="Cambria Math" w:cs="Times New Roman"/>
                                      <w:i/>
                                      <w:kern w:val="0"/>
                                      <w:szCs w:val="20"/>
                                    </w:rPr>
                                  </m:ctrlPr>
                                </m:dPr>
                                <m:e>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e>
                              </m:d>
                            </m:oMath>
                          </w:p>
                          <w:p w:rsidR="0085455B" w:rsidRPr="00D7140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Strongest coefficient </w:t>
                            </w:r>
                            <m:oMath>
                              <m:sSub>
                                <m:sSubPr>
                                  <m:ctrlPr>
                                    <w:rPr>
                                      <w:rFonts w:ascii="Cambria Math" w:hAnsi="Cambria Math" w:cs="Times New Roman"/>
                                      <w:i/>
                                      <w:kern w:val="0"/>
                                      <w:szCs w:val="20"/>
                                    </w:rPr>
                                  </m:ctrlPr>
                                </m:sSubPr>
                                <m:e>
                                  <m:r>
                                    <w:rPr>
                                      <w:rFonts w:ascii="Cambria Math" w:hAnsi="Cambria Math" w:cs="Times New Roman"/>
                                      <w:kern w:val="0"/>
                                      <w:szCs w:val="20"/>
                                    </w:rPr>
                                    <m:t>c</m:t>
                                  </m:r>
                                </m:e>
                                <m:sub>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sub>
                              </m:sSub>
                              <m:r>
                                <w:rPr>
                                  <w:rFonts w:ascii="Cambria Math" w:hAnsi="Cambria Math" w:cs="Times New Roman"/>
                                  <w:kern w:val="0"/>
                                  <w:szCs w:val="20"/>
                                </w:rPr>
                                <m:t>=1</m:t>
                              </m:r>
                            </m:oMath>
                            <w:r w:rsidRPr="00D7140B">
                              <w:rPr>
                                <w:rFonts w:ascii="Times New Roman" w:hAnsi="Times New Roman" w:cs="Times New Roman"/>
                                <w:color w:val="000000"/>
                                <w:kern w:val="0"/>
                                <w:szCs w:val="20"/>
                              </w:rPr>
                              <w:t xml:space="preserve"> (hence its amplitude/phase are not reported)</w:t>
                            </w:r>
                          </w:p>
                          <w:p w:rsidR="0085455B" w:rsidRPr="00D7140B" w:rsidRDefault="0085455B" w:rsidP="00D7140B">
                            <w:pPr>
                              <w:widowControl/>
                              <w:numPr>
                                <w:ilvl w:val="0"/>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Two polarization-specific reference amplitudes:</w:t>
                            </w:r>
                          </w:p>
                          <w:p w:rsidR="0085455B" w:rsidRPr="00D7140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the polarization associated with the strongest coefficient </w:t>
                            </w:r>
                            <m:oMath>
                              <m:sSub>
                                <m:sSubPr>
                                  <m:ctrlPr>
                                    <w:rPr>
                                      <w:rFonts w:ascii="Cambria Math" w:hAnsi="Cambria Math" w:cs="Times New Roman"/>
                                      <w:i/>
                                      <w:kern w:val="0"/>
                                      <w:szCs w:val="20"/>
                                    </w:rPr>
                                  </m:ctrlPr>
                                </m:sSubPr>
                                <m:e>
                                  <m:r>
                                    <w:rPr>
                                      <w:rFonts w:ascii="Cambria Math" w:hAnsi="Cambria Math" w:cs="Times New Roman"/>
                                      <w:kern w:val="0"/>
                                      <w:szCs w:val="20"/>
                                    </w:rPr>
                                    <m:t>c</m:t>
                                  </m:r>
                                </m:e>
                                <m:sub>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sub>
                              </m:sSub>
                              <m:r>
                                <w:rPr>
                                  <w:rFonts w:ascii="Cambria Math" w:hAnsi="Cambria Math" w:cs="Times New Roman"/>
                                  <w:kern w:val="0"/>
                                  <w:szCs w:val="20"/>
                                </w:rPr>
                                <m:t>=1</m:t>
                              </m:r>
                            </m:oMath>
                            <w:r w:rsidRPr="00D7140B">
                              <w:rPr>
                                <w:rFonts w:ascii="Times New Roman" w:hAnsi="Times New Roman" w:cs="Times New Roman"/>
                                <w:color w:val="000000"/>
                                <w:kern w:val="0"/>
                                <w:szCs w:val="20"/>
                              </w:rPr>
                              <w:t>, since the reference amplitude = 1, it is not reported</w:t>
                            </w:r>
                          </w:p>
                          <w:p w:rsidR="0085455B" w:rsidRPr="00D7140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the other polarization, reference amplitude is quantized to 4 bits  </w:t>
                            </w:r>
                          </w:p>
                          <w:p w:rsidR="0085455B" w:rsidRPr="00D7140B" w:rsidRDefault="0085455B" w:rsidP="00D7140B">
                            <w:pPr>
                              <w:widowControl/>
                              <w:numPr>
                                <w:ilvl w:val="2"/>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sSup>
                                            <m:sSupPr>
                                              <m:ctrlPr>
                                                <w:rPr>
                                                  <w:rFonts w:ascii="Cambria Math" w:hAnsi="Cambria Math" w:cs="Times New Roman"/>
                                                  <w:kern w:val="0"/>
                                                  <w:szCs w:val="20"/>
                                                  <w:lang w:eastAsia="zh-CN"/>
                                                </w:rPr>
                                              </m:ctrlPr>
                                            </m:sSupPr>
                                            <m:e>
                                              <m:r>
                                                <m:rPr>
                                                  <m:sty m:val="p"/>
                                                </m:rPr>
                                                <w:rPr>
                                                  <w:rFonts w:ascii="Cambria Math" w:hAnsi="Cambria Math" w:cs="Times New Roman"/>
                                                  <w:kern w:val="0"/>
                                                  <w:szCs w:val="20"/>
                                                </w:rPr>
                                                <m:t>2</m:t>
                                              </m:r>
                                            </m:e>
                                            <m:sup>
                                              <m:r>
                                                <m:rPr>
                                                  <m:sty m:val="p"/>
                                                </m:rPr>
                                                <w:rPr>
                                                  <w:rFonts w:ascii="Cambria Math" w:hAnsi="Cambria Math" w:cs="Times New Roman"/>
                                                  <w:kern w:val="0"/>
                                                  <w:szCs w:val="20"/>
                                                </w:rPr>
                                                <m:t>14</m:t>
                                              </m:r>
                                            </m:sup>
                                          </m:sSup>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 xml:space="preserve"> , 0}</m:t>
                              </m:r>
                            </m:oMath>
                            <w:r w:rsidRPr="00D7140B">
                              <w:rPr>
                                <w:rFonts w:ascii="Times New Roman" w:hAnsi="Times New Roman" w:cs="Times New Roman"/>
                                <w:color w:val="000000"/>
                                <w:kern w:val="0"/>
                                <w:szCs w:val="20"/>
                              </w:rPr>
                              <w:t> (-1.5dB step size)</w:t>
                            </w:r>
                          </w:p>
                          <w:p w:rsidR="0085455B" w:rsidRPr="00D7140B" w:rsidRDefault="0085455B" w:rsidP="00D7140B">
                            <w:pPr>
                              <w:widowControl/>
                              <w:numPr>
                                <w:ilvl w:val="0"/>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kern w:val="0"/>
                                <w:szCs w:val="20"/>
                              </w:rPr>
                              <w:t xml:space="preserve">For </w:t>
                            </w:r>
                            <m:oMath>
                              <m:d>
                                <m:dPr>
                                  <m:begChr m:val="{"/>
                                  <m:endChr m:val="}"/>
                                  <m:ctrlPr>
                                    <w:rPr>
                                      <w:rFonts w:ascii="Cambria Math" w:hAnsi="Cambria Math" w:cs="Times New Roman"/>
                                      <w:i/>
                                      <w:kern w:val="0"/>
                                      <w:szCs w:val="20"/>
                                    </w:rPr>
                                  </m:ctrlPr>
                                </m:dPr>
                                <m:e>
                                  <m:sSub>
                                    <m:sSubPr>
                                      <m:ctrlPr>
                                        <w:rPr>
                                          <w:rFonts w:ascii="Cambria Math" w:hAnsi="Cambria Math" w:cs="Times New Roman"/>
                                          <w:i/>
                                          <w:kern w:val="0"/>
                                          <w:szCs w:val="20"/>
                                        </w:rPr>
                                      </m:ctrlPr>
                                    </m:sSubPr>
                                    <m:e>
                                      <m:r>
                                        <w:rPr>
                                          <w:rFonts w:ascii="Cambria Math" w:hAnsi="Cambria Math" w:cs="Times New Roman"/>
                                          <w:kern w:val="0"/>
                                          <w:szCs w:val="20"/>
                                        </w:rPr>
                                        <m:t>c</m:t>
                                      </m:r>
                                    </m:e>
                                    <m:sub>
                                      <m:r>
                                        <w:rPr>
                                          <w:rFonts w:ascii="Cambria Math" w:hAnsi="Cambria Math" w:cs="Times New Roman"/>
                                          <w:kern w:val="0"/>
                                          <w:szCs w:val="20"/>
                                        </w:rPr>
                                        <m:t>l,m</m:t>
                                      </m:r>
                                    </m:sub>
                                  </m:sSub>
                                  <m:r>
                                    <w:rPr>
                                      <w:rFonts w:ascii="Cambria Math" w:hAnsi="Cambria Math" w:cs="Times New Roman"/>
                                      <w:kern w:val="0"/>
                                      <w:szCs w:val="20"/>
                                    </w:rPr>
                                    <m:t xml:space="preserve">,  </m:t>
                                  </m:r>
                                  <m:d>
                                    <m:dPr>
                                      <m:ctrlPr>
                                        <w:rPr>
                                          <w:rFonts w:ascii="Cambria Math" w:hAnsi="Cambria Math" w:cs="Times New Roman"/>
                                          <w:i/>
                                          <w:kern w:val="0"/>
                                          <w:szCs w:val="20"/>
                                        </w:rPr>
                                      </m:ctrlPr>
                                    </m:dPr>
                                    <m:e>
                                      <m:r>
                                        <w:rPr>
                                          <w:rFonts w:ascii="Cambria Math" w:hAnsi="Cambria Math" w:cs="Times New Roman"/>
                                          <w:kern w:val="0"/>
                                          <w:szCs w:val="20"/>
                                        </w:rPr>
                                        <m:t>l,m</m:t>
                                      </m:r>
                                    </m:e>
                                  </m:d>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r>
                                    <w:rPr>
                                      <w:rFonts w:ascii="Cambria Math" w:hAnsi="Cambria Math" w:cs="Times New Roman"/>
                                      <w:kern w:val="0"/>
                                      <w:szCs w:val="20"/>
                                    </w:rPr>
                                    <m:t>)</m:t>
                                  </m:r>
                                </m:e>
                              </m:d>
                            </m:oMath>
                            <w:r w:rsidRPr="00D7140B">
                              <w:rPr>
                                <w:rFonts w:ascii="Times New Roman" w:hAnsi="Times New Roman" w:cs="Times New Roman"/>
                                <w:kern w:val="0"/>
                                <w:szCs w:val="20"/>
                              </w:rPr>
                              <w:t xml:space="preserve">: </w:t>
                            </w:r>
                          </w:p>
                          <w:p w:rsidR="0085455B" w:rsidRPr="00D7140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each polarization, differential amplitudes of the coefficients calculated relative to the associated polarization-specific reference amplitude and quantized to 3 bits </w:t>
                            </w:r>
                          </w:p>
                          <w:p w:rsidR="0085455B" w:rsidRPr="00D7140B" w:rsidRDefault="0085455B" w:rsidP="00D7140B">
                            <w:pPr>
                              <w:widowControl/>
                              <w:numPr>
                                <w:ilvl w:val="2"/>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oMath>
                            <w:r w:rsidRPr="00D7140B">
                              <w:rPr>
                                <w:rFonts w:ascii="Times New Roman" w:hAnsi="Times New Roman" w:cs="Times New Roman"/>
                                <w:color w:val="000000"/>
                                <w:kern w:val="0"/>
                                <w:szCs w:val="20"/>
                              </w:rPr>
                              <w:t> (-3dB step size)</w:t>
                            </w:r>
                          </w:p>
                          <w:p w:rsidR="0085455B" w:rsidRPr="00D7140B" w:rsidRDefault="0085455B" w:rsidP="00D7140B">
                            <w:pPr>
                              <w:widowControl/>
                              <w:numPr>
                                <w:ilvl w:val="2"/>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Note: The final quantized amplitude </w:t>
                            </w:r>
                            <m:oMath>
                              <m:sSub>
                                <m:sSubPr>
                                  <m:ctrlPr>
                                    <w:rPr>
                                      <w:rFonts w:ascii="Cambria Math" w:hAnsi="Cambria Math" w:cs="Times New Roman"/>
                                      <w:i/>
                                      <w:kern w:val="0"/>
                                      <w:szCs w:val="20"/>
                                    </w:rPr>
                                  </m:ctrlPr>
                                </m:sSubPr>
                                <m:e>
                                  <m:r>
                                    <w:rPr>
                                      <w:rFonts w:ascii="Cambria Math" w:hAnsi="Cambria Math" w:cs="Times New Roman"/>
                                      <w:kern w:val="0"/>
                                      <w:szCs w:val="20"/>
                                    </w:rPr>
                                    <m:t>p</m:t>
                                  </m:r>
                                </m:e>
                                <m:sub>
                                  <m:r>
                                    <w:rPr>
                                      <w:rFonts w:ascii="Cambria Math" w:hAnsi="Cambria Math" w:cs="Times New Roman"/>
                                      <w:kern w:val="0"/>
                                      <w:szCs w:val="20"/>
                                    </w:rPr>
                                    <m:t>l,m</m:t>
                                  </m:r>
                                </m:sub>
                              </m:sSub>
                            </m:oMath>
                            <w:r w:rsidRPr="00D7140B">
                              <w:rPr>
                                <w:rFonts w:ascii="Times New Roman" w:hAnsi="Times New Roman" w:cs="Times New Roman"/>
                                <w:kern w:val="0"/>
                                <w:szCs w:val="20"/>
                              </w:rPr>
                              <w:t xml:space="preserve"> is </w:t>
                            </w:r>
                            <m:oMath>
                              <m:sSub>
                                <m:sSubPr>
                                  <m:ctrlPr>
                                    <w:rPr>
                                      <w:rFonts w:ascii="Cambria Math" w:hAnsi="Cambria Math" w:cs="Times New Roman"/>
                                      <w:i/>
                                      <w:kern w:val="0"/>
                                      <w:szCs w:val="20"/>
                                    </w:rPr>
                                  </m:ctrlPr>
                                </m:sSubPr>
                                <m:e>
                                  <m:sSub>
                                    <m:sSubPr>
                                      <m:ctrlPr>
                                        <w:rPr>
                                          <w:rFonts w:ascii="Cambria Math" w:hAnsi="Cambria Math" w:cs="Times New Roman"/>
                                          <w:i/>
                                          <w:kern w:val="0"/>
                                          <w:szCs w:val="20"/>
                                        </w:rPr>
                                      </m:ctrlPr>
                                    </m:sSubPr>
                                    <m:e>
                                      <m:r>
                                        <w:rPr>
                                          <w:rFonts w:ascii="Cambria Math" w:hAnsi="Cambria Math" w:cs="Times New Roman"/>
                                          <w:kern w:val="0"/>
                                          <w:szCs w:val="20"/>
                                        </w:rPr>
                                        <m:t>p</m:t>
                                      </m:r>
                                    </m:e>
                                    <m:sub>
                                      <m:r>
                                        <w:rPr>
                                          <w:rFonts w:ascii="Cambria Math" w:hAnsi="Cambria Math" w:cs="Times New Roman"/>
                                          <w:kern w:val="0"/>
                                          <w:szCs w:val="20"/>
                                        </w:rPr>
                                        <m:t>ref</m:t>
                                      </m:r>
                                    </m:sub>
                                  </m:sSub>
                                  <m:d>
                                    <m:dPr>
                                      <m:ctrlPr>
                                        <w:rPr>
                                          <w:rFonts w:ascii="Cambria Math" w:hAnsi="Cambria Math" w:cs="Times New Roman"/>
                                          <w:i/>
                                          <w:kern w:val="0"/>
                                          <w:szCs w:val="20"/>
                                        </w:rPr>
                                      </m:ctrlPr>
                                    </m:dPr>
                                    <m:e>
                                      <m:r>
                                        <w:rPr>
                                          <w:rFonts w:ascii="Cambria Math" w:hAnsi="Cambria Math" w:cs="Times New Roman"/>
                                          <w:kern w:val="0"/>
                                          <w:szCs w:val="20"/>
                                        </w:rPr>
                                        <m:t>l,m</m:t>
                                      </m:r>
                                    </m:e>
                                  </m:d>
                                  <m:r>
                                    <w:rPr>
                                      <w:rFonts w:ascii="Cambria Math" w:hAnsi="Cambria Math" w:cs="Times New Roman"/>
                                      <w:kern w:val="0"/>
                                      <w:szCs w:val="20"/>
                                    </w:rPr>
                                    <m:t>×p</m:t>
                                  </m:r>
                                </m:e>
                                <m:sub>
                                  <m:r>
                                    <w:rPr>
                                      <w:rFonts w:ascii="Cambria Math" w:hAnsi="Cambria Math" w:cs="Times New Roman"/>
                                      <w:kern w:val="0"/>
                                      <w:szCs w:val="20"/>
                                    </w:rPr>
                                    <m:t>diff</m:t>
                                  </m:r>
                                </m:sub>
                              </m:sSub>
                              <m:d>
                                <m:dPr>
                                  <m:ctrlPr>
                                    <w:rPr>
                                      <w:rFonts w:ascii="Cambria Math" w:hAnsi="Cambria Math" w:cs="Times New Roman"/>
                                      <w:i/>
                                      <w:kern w:val="0"/>
                                      <w:szCs w:val="20"/>
                                    </w:rPr>
                                  </m:ctrlPr>
                                </m:dPr>
                                <m:e>
                                  <m:r>
                                    <w:rPr>
                                      <w:rFonts w:ascii="Cambria Math" w:hAnsi="Cambria Math" w:cs="Times New Roman"/>
                                      <w:kern w:val="0"/>
                                      <w:szCs w:val="20"/>
                                    </w:rPr>
                                    <m:t>l,m</m:t>
                                  </m:r>
                                </m:e>
                              </m:d>
                            </m:oMath>
                          </w:p>
                          <w:p w:rsidR="0085455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Each phase is quantized to either </w:t>
                            </w:r>
                            <w:r w:rsidRPr="00D7140B">
                              <w:rPr>
                                <w:rFonts w:ascii="Times New Roman" w:hAnsi="Times New Roman" w:cs="Times New Roman"/>
                                <w:kern w:val="0"/>
                                <w:szCs w:val="20"/>
                              </w:rPr>
                              <w:t>8PSK (3-bit) or 16PSK (4-bit) (configurable)</w:t>
                            </w:r>
                          </w:p>
                          <w:p w:rsidR="0085455B" w:rsidRPr="00D7140B" w:rsidRDefault="0085455B" w:rsidP="00D7140B">
                            <w:pPr>
                              <w:widowControl/>
                              <w:wordWrap/>
                              <w:autoSpaceDE/>
                              <w:autoSpaceDN/>
                              <w:spacing w:after="0" w:line="240" w:lineRule="auto"/>
                              <w:rPr>
                                <w:rFonts w:ascii="Times" w:eastAsia="바탕" w:hAnsi="Times" w:cs="Times New Roman"/>
                                <w:kern w:val="0"/>
                                <w:highlight w:val="blue"/>
                                <w:lang w:val="en-GB" w:eastAsia="en-US"/>
                              </w:rPr>
                            </w:pPr>
                            <w:r w:rsidRPr="00D7140B">
                              <w:rPr>
                                <w:rFonts w:ascii="Times" w:eastAsia="바탕" w:hAnsi="Times" w:cs="Times New Roman"/>
                                <w:b/>
                                <w:bCs/>
                                <w:kern w:val="0"/>
                                <w:highlight w:val="green"/>
                                <w:lang w:val="en-GB" w:eastAsia="en-US"/>
                              </w:rPr>
                              <w:t>Agreement</w:t>
                            </w:r>
                          </w:p>
                          <w:p w:rsidR="0085455B" w:rsidRPr="00D7140B" w:rsidRDefault="0085455B" w:rsidP="00D7140B">
                            <w:pPr>
                              <w:widowControl/>
                              <w:wordWrap/>
                              <w:autoSpaceDE/>
                              <w:autoSpaceDN/>
                              <w:spacing w:after="0" w:line="240" w:lineRule="auto"/>
                              <w:rPr>
                                <w:rFonts w:ascii="Times" w:eastAsia="바탕" w:hAnsi="Times" w:cs="Times New Roman"/>
                                <w:iCs/>
                                <w:kern w:val="0"/>
                                <w:lang w:val="en-GB" w:eastAsia="en-US"/>
                              </w:rPr>
                            </w:pPr>
                            <w:r w:rsidRPr="00D7140B">
                              <w:rPr>
                                <w:rFonts w:ascii="Times" w:eastAsia="바탕" w:hAnsi="Times" w:cs="Times New Roman"/>
                                <w:iCs/>
                                <w:kern w:val="0"/>
                                <w:lang w:val="en-GB" w:eastAsia="en-US"/>
                              </w:rPr>
                              <w:t xml:space="preserve">On “zero” in the reference amplitude value set, “zero” is removed and the associated code point is designated as “reserved”. </w:t>
                            </w:r>
                          </w:p>
                          <w:p w:rsidR="0085455B" w:rsidRPr="00D7140B" w:rsidRDefault="0085455B" w:rsidP="00DD6E4F">
                            <w:pPr>
                              <w:widowControl/>
                              <w:numPr>
                                <w:ilvl w:val="0"/>
                                <w:numId w:val="36"/>
                              </w:numPr>
                              <w:wordWrap/>
                              <w:autoSpaceDE/>
                              <w:autoSpaceDN/>
                              <w:spacing w:after="0" w:line="240" w:lineRule="auto"/>
                              <w:jc w:val="left"/>
                              <w:rPr>
                                <w:rFonts w:ascii="Times" w:eastAsia="바탕" w:hAnsi="Times" w:cs="Times New Roman"/>
                                <w:kern w:val="0"/>
                                <w:szCs w:val="24"/>
                                <w:lang w:val="en-GB" w:eastAsia="x-none"/>
                              </w:rPr>
                            </w:pPr>
                            <w:r w:rsidRPr="00D7140B">
                              <w:rPr>
                                <w:rFonts w:ascii="Times" w:eastAsia="바탕" w:hAnsi="Times" w:cs="Times New Roman"/>
                                <w:kern w:val="0"/>
                                <w:szCs w:val="24"/>
                                <w:lang w:val="en-GB" w:eastAsia="x-none"/>
                              </w:rPr>
                              <w:t>Note: “Reserved” implies that the associated code point is not used in reference amplitude reporting or, at least in Rel-16, any other purpose(s)</w:t>
                            </w:r>
                          </w:p>
                        </w:txbxContent>
                      </wps:txbx>
                      <wps:bodyPr rot="0" vert="horz" wrap="square" lIns="91440" tIns="45720" rIns="91440" bIns="45720" anchor="t" anchorCtr="0">
                        <a:noAutofit/>
                      </wps:bodyPr>
                    </wps:wsp>
                  </a:graphicData>
                </a:graphic>
              </wp:inline>
            </w:drawing>
          </mc:Choice>
          <mc:Fallback>
            <w:pict>
              <v:shapetype w14:anchorId="781B954D" id="_x0000_t202" coordsize="21600,21600" o:spt="202" path="m,l,21600r21600,l21600,xe">
                <v:stroke joinstyle="miter"/>
                <v:path gradientshapeok="t" o:connecttype="rect"/>
              </v:shapetype>
              <v:shape id="텍스트 상자 2" o:spid="_x0000_s1026" type="#_x0000_t202" style="width:453pt;height:2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">
                <v:textbox>
                  <w:txbxContent>
                    <w:p w:rsidR="0085455B" w:rsidRPr="00A82BF1" w:rsidRDefault="0085455B" w:rsidP="008864E0">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A82BF1">
                        <w:rPr>
                          <w:rFonts w:ascii="Times" w:eastAsia="바탕" w:hAnsi="Times" w:cs="Times New Roman"/>
                          <w:b/>
                          <w:kern w:val="0"/>
                          <w:szCs w:val="24"/>
                          <w:highlight w:val="green"/>
                          <w:lang w:val="en-GB" w:eastAsia="x-none"/>
                        </w:rPr>
                        <w:t>Agreement</w:t>
                      </w:r>
                    </w:p>
                    <w:p w:rsidR="0085455B" w:rsidRPr="00D7140B" w:rsidRDefault="0085455B" w:rsidP="00D7140B">
                      <w:pPr>
                        <w:widowControl/>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UE reports the following for the quantization of the non-zero coefficients in </w:t>
                      </w:r>
                      <m:oMath>
                        <m:sSub>
                          <m:sSubPr>
                            <m:ctrlPr>
                              <w:rPr>
                                <w:rFonts w:ascii="Cambria Math" w:hAnsi="Cambria Math" w:cs="Times New Roman"/>
                                <w:iCs/>
                                <w:kern w:val="0"/>
                                <w:szCs w:val="20"/>
                                <w:lang w:eastAsia="zh-CN"/>
                              </w:rPr>
                            </m:ctrlPr>
                          </m:sSubPr>
                          <m:e>
                            <m:acc>
                              <m:accPr>
                                <m:chr m:val="̃"/>
                                <m:ctrlPr>
                                  <w:rPr>
                                    <w:rFonts w:ascii="Cambria Math" w:hAnsi="Cambria Math" w:cs="Times New Roman"/>
                                    <w:b/>
                                    <w:bCs/>
                                    <w:iCs/>
                                    <w:kern w:val="0"/>
                                    <w:szCs w:val="20"/>
                                    <w:lang w:eastAsia="zh-CN"/>
                                  </w:rPr>
                                </m:ctrlPr>
                              </m:accPr>
                              <m:e>
                                <m:r>
                                  <m:rPr>
                                    <m:sty m:val="b"/>
                                  </m:rPr>
                                  <w:rPr>
                                    <w:rFonts w:ascii="Cambria Math" w:hAnsi="Cambria Math" w:cs="Times New Roman"/>
                                    <w:kern w:val="0"/>
                                    <w:szCs w:val="20"/>
                                  </w:rPr>
                                  <m:t>W</m:t>
                                </m:r>
                              </m:e>
                            </m:acc>
                          </m:e>
                          <m:sub>
                            <m:r>
                              <m:rPr>
                                <m:sty m:val="p"/>
                              </m:rPr>
                              <w:rPr>
                                <w:rFonts w:ascii="Cambria Math" w:hAnsi="Cambria Math" w:cs="Times New Roman"/>
                                <w:kern w:val="0"/>
                                <w:szCs w:val="20"/>
                              </w:rPr>
                              <m:t>2</m:t>
                            </m:r>
                          </m:sub>
                        </m:sSub>
                      </m:oMath>
                    </w:p>
                    <w:p w:rsidR="0085455B" w:rsidRPr="00D7140B" w:rsidRDefault="0085455B" w:rsidP="00D7140B">
                      <w:pPr>
                        <w:widowControl/>
                        <w:numPr>
                          <w:ilvl w:val="0"/>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kern w:val="0"/>
                          <w:szCs w:val="20"/>
                        </w:rPr>
                        <w:t xml:space="preserve">A </w:t>
                      </w:r>
                      <m:oMath>
                        <m:d>
                          <m:dPr>
                            <m:begChr m:val="⌈"/>
                            <m:endChr m:val="⌉"/>
                            <m:ctrlPr>
                              <w:rPr>
                                <w:rFonts w:ascii="Cambria Math" w:hAnsi="Cambria Math" w:cs="Times New Roman"/>
                                <w:i/>
                                <w:kern w:val="0"/>
                                <w:szCs w:val="20"/>
                              </w:rPr>
                            </m:ctrlPr>
                          </m:dPr>
                          <m:e>
                            <m:func>
                              <m:funcPr>
                                <m:ctrlPr>
                                  <w:rPr>
                                    <w:rFonts w:ascii="Cambria Math" w:hAnsi="Cambria Math" w:cs="Times New Roman"/>
                                    <w:i/>
                                    <w:kern w:val="0"/>
                                    <w:szCs w:val="20"/>
                                  </w:rPr>
                                </m:ctrlPr>
                              </m:funcPr>
                              <m:fName>
                                <m:sSub>
                                  <m:sSubPr>
                                    <m:ctrlPr>
                                      <w:rPr>
                                        <w:rFonts w:ascii="Cambria Math" w:hAnsi="Cambria Math" w:cs="Times New Roman"/>
                                        <w:i/>
                                        <w:kern w:val="0"/>
                                        <w:szCs w:val="20"/>
                                      </w:rPr>
                                    </m:ctrlPr>
                                  </m:sSubPr>
                                  <m:e>
                                    <m:r>
                                      <m:rPr>
                                        <m:sty m:val="p"/>
                                      </m:rPr>
                                      <w:rPr>
                                        <w:rFonts w:ascii="Cambria Math" w:hAnsi="Cambria Math" w:cs="Times New Roman"/>
                                        <w:kern w:val="0"/>
                                        <w:szCs w:val="20"/>
                                      </w:rPr>
                                      <m:t>log</m:t>
                                    </m:r>
                                  </m:e>
                                  <m:sub>
                                    <m:r>
                                      <w:rPr>
                                        <w:rFonts w:ascii="Cambria Math" w:hAnsi="Cambria Math" w:cs="Times New Roman"/>
                                        <w:kern w:val="0"/>
                                        <w:szCs w:val="20"/>
                                      </w:rPr>
                                      <m:t>2</m:t>
                                    </m:r>
                                  </m:sub>
                                </m:sSub>
                              </m:fName>
                              <m:e>
                                <m:sSub>
                                  <m:sSubPr>
                                    <m:ctrlPr>
                                      <w:rPr>
                                        <w:rFonts w:ascii="Cambria Math" w:hAnsi="Cambria Math" w:cs="Times New Roman"/>
                                        <w:i/>
                                        <w:kern w:val="0"/>
                                        <w:szCs w:val="20"/>
                                      </w:rPr>
                                    </m:ctrlPr>
                                  </m:sSubPr>
                                  <m:e>
                                    <m:r>
                                      <w:rPr>
                                        <w:rFonts w:ascii="Cambria Math" w:hAnsi="Cambria Math" w:cs="Times New Roman"/>
                                        <w:kern w:val="0"/>
                                        <w:szCs w:val="20"/>
                                      </w:rPr>
                                      <m:t>K</m:t>
                                    </m:r>
                                  </m:e>
                                  <m:sub>
                                    <m:r>
                                      <w:rPr>
                                        <w:rFonts w:ascii="Cambria Math" w:hAnsi="Cambria Math" w:cs="Times New Roman"/>
                                        <w:kern w:val="0"/>
                                        <w:szCs w:val="20"/>
                                      </w:rPr>
                                      <m:t>NZ</m:t>
                                    </m:r>
                                  </m:sub>
                                </m:sSub>
                              </m:e>
                            </m:func>
                          </m:e>
                        </m:d>
                      </m:oMath>
                      <w:r w:rsidRPr="00D7140B">
                        <w:rPr>
                          <w:rFonts w:ascii="Times New Roman" w:hAnsi="Times New Roman" w:cs="Times New Roman"/>
                          <w:kern w:val="0"/>
                          <w:szCs w:val="20"/>
                        </w:rPr>
                        <w:t xml:space="preserve">-bit indicator for the strongest coefficient index </w:t>
                      </w:r>
                      <m:oMath>
                        <m:d>
                          <m:dPr>
                            <m:ctrlPr>
                              <w:rPr>
                                <w:rFonts w:ascii="Cambria Math" w:hAnsi="Cambria Math" w:cs="Times New Roman"/>
                                <w:i/>
                                <w:kern w:val="0"/>
                                <w:szCs w:val="20"/>
                              </w:rPr>
                            </m:ctrlPr>
                          </m:dPr>
                          <m:e>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e>
                        </m:d>
                      </m:oMath>
                    </w:p>
                    <w:p w:rsidR="0085455B" w:rsidRPr="00D7140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Strongest coefficient </w:t>
                      </w:r>
                      <m:oMath>
                        <m:sSub>
                          <m:sSubPr>
                            <m:ctrlPr>
                              <w:rPr>
                                <w:rFonts w:ascii="Cambria Math" w:hAnsi="Cambria Math" w:cs="Times New Roman"/>
                                <w:i/>
                                <w:kern w:val="0"/>
                                <w:szCs w:val="20"/>
                              </w:rPr>
                            </m:ctrlPr>
                          </m:sSubPr>
                          <m:e>
                            <m:r>
                              <w:rPr>
                                <w:rFonts w:ascii="Cambria Math" w:hAnsi="Cambria Math" w:cs="Times New Roman"/>
                                <w:kern w:val="0"/>
                                <w:szCs w:val="20"/>
                              </w:rPr>
                              <m:t>c</m:t>
                            </m:r>
                          </m:e>
                          <m:sub>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sub>
                        </m:sSub>
                        <m:r>
                          <w:rPr>
                            <w:rFonts w:ascii="Cambria Math" w:hAnsi="Cambria Math" w:cs="Times New Roman"/>
                            <w:kern w:val="0"/>
                            <w:szCs w:val="20"/>
                          </w:rPr>
                          <m:t>=1</m:t>
                        </m:r>
                      </m:oMath>
                      <w:r w:rsidRPr="00D7140B">
                        <w:rPr>
                          <w:rFonts w:ascii="Times New Roman" w:hAnsi="Times New Roman" w:cs="Times New Roman"/>
                          <w:color w:val="000000"/>
                          <w:kern w:val="0"/>
                          <w:szCs w:val="20"/>
                        </w:rPr>
                        <w:t xml:space="preserve"> (hence its amplitude/phase are not reported)</w:t>
                      </w:r>
                    </w:p>
                    <w:p w:rsidR="0085455B" w:rsidRPr="00D7140B" w:rsidRDefault="0085455B" w:rsidP="00D7140B">
                      <w:pPr>
                        <w:widowControl/>
                        <w:numPr>
                          <w:ilvl w:val="0"/>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Two polarization-specific reference amplitudes:</w:t>
                      </w:r>
                    </w:p>
                    <w:p w:rsidR="0085455B" w:rsidRPr="00D7140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the polarization associated with the strongest coefficient </w:t>
                      </w:r>
                      <m:oMath>
                        <m:sSub>
                          <m:sSubPr>
                            <m:ctrlPr>
                              <w:rPr>
                                <w:rFonts w:ascii="Cambria Math" w:hAnsi="Cambria Math" w:cs="Times New Roman"/>
                                <w:i/>
                                <w:kern w:val="0"/>
                                <w:szCs w:val="20"/>
                              </w:rPr>
                            </m:ctrlPr>
                          </m:sSubPr>
                          <m:e>
                            <m:r>
                              <w:rPr>
                                <w:rFonts w:ascii="Cambria Math" w:hAnsi="Cambria Math" w:cs="Times New Roman"/>
                                <w:kern w:val="0"/>
                                <w:szCs w:val="20"/>
                              </w:rPr>
                              <m:t>c</m:t>
                            </m:r>
                          </m:e>
                          <m:sub>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sub>
                        </m:sSub>
                        <m:r>
                          <w:rPr>
                            <w:rFonts w:ascii="Cambria Math" w:hAnsi="Cambria Math" w:cs="Times New Roman"/>
                            <w:kern w:val="0"/>
                            <w:szCs w:val="20"/>
                          </w:rPr>
                          <m:t>=1</m:t>
                        </m:r>
                      </m:oMath>
                      <w:r w:rsidRPr="00D7140B">
                        <w:rPr>
                          <w:rFonts w:ascii="Times New Roman" w:hAnsi="Times New Roman" w:cs="Times New Roman"/>
                          <w:color w:val="000000"/>
                          <w:kern w:val="0"/>
                          <w:szCs w:val="20"/>
                        </w:rPr>
                        <w:t>, since the reference amplitude = 1, it is not reported</w:t>
                      </w:r>
                    </w:p>
                    <w:p w:rsidR="0085455B" w:rsidRPr="00D7140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the other polarization, reference amplitude is quantized to 4 bits  </w:t>
                      </w:r>
                    </w:p>
                    <w:p w:rsidR="0085455B" w:rsidRPr="00D7140B" w:rsidRDefault="0085455B" w:rsidP="00D7140B">
                      <w:pPr>
                        <w:widowControl/>
                        <w:numPr>
                          <w:ilvl w:val="2"/>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sSup>
                                      <m:sSupPr>
                                        <m:ctrlPr>
                                          <w:rPr>
                                            <w:rFonts w:ascii="Cambria Math" w:hAnsi="Cambria Math" w:cs="Times New Roman"/>
                                            <w:kern w:val="0"/>
                                            <w:szCs w:val="20"/>
                                            <w:lang w:eastAsia="zh-CN"/>
                                          </w:rPr>
                                        </m:ctrlPr>
                                      </m:sSupPr>
                                      <m:e>
                                        <m:r>
                                          <m:rPr>
                                            <m:sty m:val="p"/>
                                          </m:rPr>
                                          <w:rPr>
                                            <w:rFonts w:ascii="Cambria Math" w:hAnsi="Cambria Math" w:cs="Times New Roman"/>
                                            <w:kern w:val="0"/>
                                            <w:szCs w:val="20"/>
                                          </w:rPr>
                                          <m:t>2</m:t>
                                        </m:r>
                                      </m:e>
                                      <m:sup>
                                        <m:r>
                                          <m:rPr>
                                            <m:sty m:val="p"/>
                                          </m:rPr>
                                          <w:rPr>
                                            <w:rFonts w:ascii="Cambria Math" w:hAnsi="Cambria Math" w:cs="Times New Roman"/>
                                            <w:kern w:val="0"/>
                                            <w:szCs w:val="20"/>
                                          </w:rPr>
                                          <m:t>14</m:t>
                                        </m:r>
                                      </m:sup>
                                    </m:sSup>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 xml:space="preserve"> ,</m:t>
                        </m:r>
                        <m:r>
                          <m:rPr>
                            <m:sty m:val="p"/>
                          </m:rPr>
                          <w:rPr>
                            <w:rFonts w:ascii="Cambria Math" w:hAnsi="Cambria Math" w:cs="Times New Roman"/>
                            <w:kern w:val="0"/>
                            <w:szCs w:val="20"/>
                          </w:rPr>
                          <m:t xml:space="preserve"> 0</m:t>
                        </m:r>
                        <m:r>
                          <m:rPr>
                            <m:sty m:val="p"/>
                          </m:rPr>
                          <w:rPr>
                            <w:rFonts w:ascii="Cambria Math" w:hAnsi="Cambria Math" w:cs="Times New Roman"/>
                            <w:kern w:val="0"/>
                            <w:szCs w:val="20"/>
                          </w:rPr>
                          <m:t>}</m:t>
                        </m:r>
                      </m:oMath>
                      <w:r w:rsidRPr="00D7140B">
                        <w:rPr>
                          <w:rFonts w:ascii="Times New Roman" w:hAnsi="Times New Roman" w:cs="Times New Roman"/>
                          <w:color w:val="000000"/>
                          <w:kern w:val="0"/>
                          <w:szCs w:val="20"/>
                        </w:rPr>
                        <w:t> (-1.5dB step size)</w:t>
                      </w:r>
                    </w:p>
                    <w:p w:rsidR="0085455B" w:rsidRPr="00D7140B" w:rsidRDefault="0085455B" w:rsidP="00D7140B">
                      <w:pPr>
                        <w:widowControl/>
                        <w:numPr>
                          <w:ilvl w:val="0"/>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kern w:val="0"/>
                          <w:szCs w:val="20"/>
                        </w:rPr>
                        <w:t xml:space="preserve">For </w:t>
                      </w:r>
                      <m:oMath>
                        <m:d>
                          <m:dPr>
                            <m:begChr m:val="{"/>
                            <m:endChr m:val="}"/>
                            <m:ctrlPr>
                              <w:rPr>
                                <w:rFonts w:ascii="Cambria Math" w:hAnsi="Cambria Math" w:cs="Times New Roman"/>
                                <w:i/>
                                <w:kern w:val="0"/>
                                <w:szCs w:val="20"/>
                              </w:rPr>
                            </m:ctrlPr>
                          </m:dPr>
                          <m:e>
                            <m:sSub>
                              <m:sSubPr>
                                <m:ctrlPr>
                                  <w:rPr>
                                    <w:rFonts w:ascii="Cambria Math" w:hAnsi="Cambria Math" w:cs="Times New Roman"/>
                                    <w:i/>
                                    <w:kern w:val="0"/>
                                    <w:szCs w:val="20"/>
                                  </w:rPr>
                                </m:ctrlPr>
                              </m:sSubPr>
                              <m:e>
                                <m:r>
                                  <w:rPr>
                                    <w:rFonts w:ascii="Cambria Math" w:hAnsi="Cambria Math" w:cs="Times New Roman"/>
                                    <w:kern w:val="0"/>
                                    <w:szCs w:val="20"/>
                                  </w:rPr>
                                  <m:t>c</m:t>
                                </m:r>
                              </m:e>
                              <m:sub>
                                <m:r>
                                  <w:rPr>
                                    <w:rFonts w:ascii="Cambria Math" w:hAnsi="Cambria Math" w:cs="Times New Roman"/>
                                    <w:kern w:val="0"/>
                                    <w:szCs w:val="20"/>
                                  </w:rPr>
                                  <m:t>l,m</m:t>
                                </m:r>
                              </m:sub>
                            </m:sSub>
                            <m:r>
                              <w:rPr>
                                <w:rFonts w:ascii="Cambria Math" w:hAnsi="Cambria Math" w:cs="Times New Roman"/>
                                <w:kern w:val="0"/>
                                <w:szCs w:val="20"/>
                              </w:rPr>
                              <m:t xml:space="preserve">,  </m:t>
                            </m:r>
                            <m:d>
                              <m:dPr>
                                <m:ctrlPr>
                                  <w:rPr>
                                    <w:rFonts w:ascii="Cambria Math" w:hAnsi="Cambria Math" w:cs="Times New Roman"/>
                                    <w:i/>
                                    <w:kern w:val="0"/>
                                    <w:szCs w:val="20"/>
                                  </w:rPr>
                                </m:ctrlPr>
                              </m:dPr>
                              <m:e>
                                <m:r>
                                  <w:rPr>
                                    <w:rFonts w:ascii="Cambria Math" w:hAnsi="Cambria Math" w:cs="Times New Roman"/>
                                    <w:kern w:val="0"/>
                                    <w:szCs w:val="20"/>
                                  </w:rPr>
                                  <m:t>l,m</m:t>
                                </m:r>
                              </m:e>
                            </m:d>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r>
                              <w:rPr>
                                <w:rFonts w:ascii="Cambria Math" w:hAnsi="Cambria Math" w:cs="Times New Roman"/>
                                <w:kern w:val="0"/>
                                <w:szCs w:val="20"/>
                              </w:rPr>
                              <m:t>)</m:t>
                            </m:r>
                          </m:e>
                        </m:d>
                      </m:oMath>
                      <w:r w:rsidRPr="00D7140B">
                        <w:rPr>
                          <w:rFonts w:ascii="Times New Roman" w:hAnsi="Times New Roman" w:cs="Times New Roman"/>
                          <w:kern w:val="0"/>
                          <w:szCs w:val="20"/>
                        </w:rPr>
                        <w:t xml:space="preserve">: </w:t>
                      </w:r>
                    </w:p>
                    <w:p w:rsidR="0085455B" w:rsidRPr="00D7140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each polarization, differential amplitudes of the coefficients calculated relative to the associated polarization-specific reference amplitude and quantized to 3 bits </w:t>
                      </w:r>
                    </w:p>
                    <w:p w:rsidR="0085455B" w:rsidRPr="00D7140B" w:rsidRDefault="0085455B" w:rsidP="00D7140B">
                      <w:pPr>
                        <w:widowControl/>
                        <w:numPr>
                          <w:ilvl w:val="2"/>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oMath>
                      <w:r w:rsidRPr="00D7140B">
                        <w:rPr>
                          <w:rFonts w:ascii="Times New Roman" w:hAnsi="Times New Roman" w:cs="Times New Roman"/>
                          <w:color w:val="000000"/>
                          <w:kern w:val="0"/>
                          <w:szCs w:val="20"/>
                        </w:rPr>
                        <w:t> (-3dB step size)</w:t>
                      </w:r>
                    </w:p>
                    <w:p w:rsidR="0085455B" w:rsidRPr="00D7140B" w:rsidRDefault="0085455B" w:rsidP="00D7140B">
                      <w:pPr>
                        <w:widowControl/>
                        <w:numPr>
                          <w:ilvl w:val="2"/>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Note: The final quantized amplitude </w:t>
                      </w:r>
                      <m:oMath>
                        <m:sSub>
                          <m:sSubPr>
                            <m:ctrlPr>
                              <w:rPr>
                                <w:rFonts w:ascii="Cambria Math" w:hAnsi="Cambria Math" w:cs="Times New Roman"/>
                                <w:i/>
                                <w:kern w:val="0"/>
                                <w:szCs w:val="20"/>
                              </w:rPr>
                            </m:ctrlPr>
                          </m:sSubPr>
                          <m:e>
                            <m:r>
                              <w:rPr>
                                <w:rFonts w:ascii="Cambria Math" w:hAnsi="Cambria Math" w:cs="Times New Roman"/>
                                <w:kern w:val="0"/>
                                <w:szCs w:val="20"/>
                              </w:rPr>
                              <m:t>p</m:t>
                            </m:r>
                          </m:e>
                          <m:sub>
                            <m:r>
                              <w:rPr>
                                <w:rFonts w:ascii="Cambria Math" w:hAnsi="Cambria Math" w:cs="Times New Roman"/>
                                <w:kern w:val="0"/>
                                <w:szCs w:val="20"/>
                              </w:rPr>
                              <m:t>l,m</m:t>
                            </m:r>
                          </m:sub>
                        </m:sSub>
                      </m:oMath>
                      <w:r w:rsidRPr="00D7140B">
                        <w:rPr>
                          <w:rFonts w:ascii="Times New Roman" w:hAnsi="Times New Roman" w:cs="Times New Roman"/>
                          <w:kern w:val="0"/>
                          <w:szCs w:val="20"/>
                        </w:rPr>
                        <w:t xml:space="preserve"> is </w:t>
                      </w:r>
                      <m:oMath>
                        <m:sSub>
                          <m:sSubPr>
                            <m:ctrlPr>
                              <w:rPr>
                                <w:rFonts w:ascii="Cambria Math" w:hAnsi="Cambria Math" w:cs="Times New Roman"/>
                                <w:i/>
                                <w:kern w:val="0"/>
                                <w:szCs w:val="20"/>
                              </w:rPr>
                            </m:ctrlPr>
                          </m:sSubPr>
                          <m:e>
                            <m:sSub>
                              <m:sSubPr>
                                <m:ctrlPr>
                                  <w:rPr>
                                    <w:rFonts w:ascii="Cambria Math" w:hAnsi="Cambria Math" w:cs="Times New Roman"/>
                                    <w:i/>
                                    <w:kern w:val="0"/>
                                    <w:szCs w:val="20"/>
                                  </w:rPr>
                                </m:ctrlPr>
                              </m:sSubPr>
                              <m:e>
                                <m:r>
                                  <w:rPr>
                                    <w:rFonts w:ascii="Cambria Math" w:hAnsi="Cambria Math" w:cs="Times New Roman"/>
                                    <w:kern w:val="0"/>
                                    <w:szCs w:val="20"/>
                                  </w:rPr>
                                  <m:t>p</m:t>
                                </m:r>
                              </m:e>
                              <m:sub>
                                <m:r>
                                  <w:rPr>
                                    <w:rFonts w:ascii="Cambria Math" w:hAnsi="Cambria Math" w:cs="Times New Roman"/>
                                    <w:kern w:val="0"/>
                                    <w:szCs w:val="20"/>
                                  </w:rPr>
                                  <m:t>ref</m:t>
                                </m:r>
                              </m:sub>
                            </m:sSub>
                            <m:d>
                              <m:dPr>
                                <m:ctrlPr>
                                  <w:rPr>
                                    <w:rFonts w:ascii="Cambria Math" w:hAnsi="Cambria Math" w:cs="Times New Roman"/>
                                    <w:i/>
                                    <w:kern w:val="0"/>
                                    <w:szCs w:val="20"/>
                                  </w:rPr>
                                </m:ctrlPr>
                              </m:dPr>
                              <m:e>
                                <m:r>
                                  <w:rPr>
                                    <w:rFonts w:ascii="Cambria Math" w:hAnsi="Cambria Math" w:cs="Times New Roman"/>
                                    <w:kern w:val="0"/>
                                    <w:szCs w:val="20"/>
                                  </w:rPr>
                                  <m:t>l,m</m:t>
                                </m:r>
                              </m:e>
                            </m:d>
                            <m:r>
                              <w:rPr>
                                <w:rFonts w:ascii="Cambria Math" w:hAnsi="Cambria Math" w:cs="Times New Roman"/>
                                <w:kern w:val="0"/>
                                <w:szCs w:val="20"/>
                              </w:rPr>
                              <m:t>×p</m:t>
                            </m:r>
                          </m:e>
                          <m:sub>
                            <m:r>
                              <w:rPr>
                                <w:rFonts w:ascii="Cambria Math" w:hAnsi="Cambria Math" w:cs="Times New Roman"/>
                                <w:kern w:val="0"/>
                                <w:szCs w:val="20"/>
                              </w:rPr>
                              <m:t>diff</m:t>
                            </m:r>
                          </m:sub>
                        </m:sSub>
                        <m:d>
                          <m:dPr>
                            <m:ctrlPr>
                              <w:rPr>
                                <w:rFonts w:ascii="Cambria Math" w:hAnsi="Cambria Math" w:cs="Times New Roman"/>
                                <w:i/>
                                <w:kern w:val="0"/>
                                <w:szCs w:val="20"/>
                              </w:rPr>
                            </m:ctrlPr>
                          </m:dPr>
                          <m:e>
                            <m:r>
                              <w:rPr>
                                <w:rFonts w:ascii="Cambria Math" w:hAnsi="Cambria Math" w:cs="Times New Roman"/>
                                <w:kern w:val="0"/>
                                <w:szCs w:val="20"/>
                              </w:rPr>
                              <m:t>l,m</m:t>
                            </m:r>
                          </m:e>
                        </m:d>
                      </m:oMath>
                    </w:p>
                    <w:p w:rsidR="0085455B" w:rsidRDefault="0085455B" w:rsidP="00D7140B">
                      <w:pPr>
                        <w:widowControl/>
                        <w:numPr>
                          <w:ilvl w:val="1"/>
                          <w:numId w:val="3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Each phase is quantized to either </w:t>
                      </w:r>
                      <w:r w:rsidRPr="00D7140B">
                        <w:rPr>
                          <w:rFonts w:ascii="Times New Roman" w:hAnsi="Times New Roman" w:cs="Times New Roman"/>
                          <w:kern w:val="0"/>
                          <w:szCs w:val="20"/>
                        </w:rPr>
                        <w:t>8PSK (3-bit) or 16PSK (4-bit) (configurable)</w:t>
                      </w:r>
                    </w:p>
                    <w:p w:rsidR="0085455B" w:rsidRPr="00D7140B" w:rsidRDefault="0085455B" w:rsidP="00D7140B">
                      <w:pPr>
                        <w:widowControl/>
                        <w:wordWrap/>
                        <w:autoSpaceDE/>
                        <w:autoSpaceDN/>
                        <w:spacing w:after="0" w:line="240" w:lineRule="auto"/>
                        <w:rPr>
                          <w:rFonts w:ascii="Times" w:eastAsia="바탕" w:hAnsi="Times" w:cs="Times New Roman"/>
                          <w:kern w:val="0"/>
                          <w:highlight w:val="blue"/>
                          <w:lang w:val="en-GB" w:eastAsia="en-US"/>
                        </w:rPr>
                      </w:pPr>
                      <w:r w:rsidRPr="00D7140B">
                        <w:rPr>
                          <w:rFonts w:ascii="Times" w:eastAsia="바탕" w:hAnsi="Times" w:cs="Times New Roman"/>
                          <w:b/>
                          <w:bCs/>
                          <w:kern w:val="0"/>
                          <w:highlight w:val="green"/>
                          <w:lang w:val="en-GB" w:eastAsia="en-US"/>
                        </w:rPr>
                        <w:t>Agreement</w:t>
                      </w:r>
                    </w:p>
                    <w:p w:rsidR="0085455B" w:rsidRPr="00D7140B" w:rsidRDefault="0085455B" w:rsidP="00D7140B">
                      <w:pPr>
                        <w:widowControl/>
                        <w:wordWrap/>
                        <w:autoSpaceDE/>
                        <w:autoSpaceDN/>
                        <w:spacing w:after="0" w:line="240" w:lineRule="auto"/>
                        <w:rPr>
                          <w:rFonts w:ascii="Times" w:eastAsia="바탕" w:hAnsi="Times" w:cs="Times New Roman"/>
                          <w:iCs/>
                          <w:kern w:val="0"/>
                          <w:lang w:val="en-GB" w:eastAsia="en-US"/>
                        </w:rPr>
                      </w:pPr>
                      <w:r w:rsidRPr="00D7140B">
                        <w:rPr>
                          <w:rFonts w:ascii="Times" w:eastAsia="바탕" w:hAnsi="Times" w:cs="Times New Roman"/>
                          <w:iCs/>
                          <w:kern w:val="0"/>
                          <w:lang w:val="en-GB" w:eastAsia="en-US"/>
                        </w:rPr>
                        <w:t xml:space="preserve">On “zero” in the reference amplitude value set, “zero” is removed and the associated code point is designated as “reserved”. </w:t>
                      </w:r>
                    </w:p>
                    <w:p w:rsidR="0085455B" w:rsidRPr="00D7140B" w:rsidRDefault="0085455B" w:rsidP="00DD6E4F">
                      <w:pPr>
                        <w:widowControl/>
                        <w:numPr>
                          <w:ilvl w:val="0"/>
                          <w:numId w:val="36"/>
                        </w:numPr>
                        <w:wordWrap/>
                        <w:autoSpaceDE/>
                        <w:autoSpaceDN/>
                        <w:spacing w:after="0" w:line="240" w:lineRule="auto"/>
                        <w:jc w:val="left"/>
                        <w:rPr>
                          <w:rFonts w:ascii="Times" w:eastAsia="바탕" w:hAnsi="Times" w:cs="Times New Roman"/>
                          <w:kern w:val="0"/>
                          <w:szCs w:val="24"/>
                          <w:lang w:val="en-GB" w:eastAsia="x-none"/>
                        </w:rPr>
                      </w:pPr>
                      <w:r w:rsidRPr="00D7140B">
                        <w:rPr>
                          <w:rFonts w:ascii="Times" w:eastAsia="바탕" w:hAnsi="Times" w:cs="Times New Roman"/>
                          <w:kern w:val="0"/>
                          <w:szCs w:val="24"/>
                          <w:lang w:val="en-GB" w:eastAsia="x-none"/>
                        </w:rPr>
                        <w:t>Note: “Reserved” implies that the associated code point is not used in reference amplitude reporting or, at least in Rel-16, any other purpose(s)</w:t>
                      </w:r>
                    </w:p>
                  </w:txbxContent>
                </v:textbox>
                <w10:anchorlock/>
              </v:shape>
            </w:pict>
          </mc:Fallback>
        </mc:AlternateContent>
      </w:r>
    </w:p>
    <w:p w:rsidR="00990B2E" w:rsidRDefault="00F64DAA" w:rsidP="00525795">
      <w:pPr>
        <w:wordWrap/>
        <w:spacing w:after="0" w:line="360" w:lineRule="auto"/>
        <w:rPr>
          <w:rFonts w:ascii="Times New Roman" w:eastAsia="바탕" w:hAnsi="Times New Roman" w:cs="Times New Roman"/>
          <w:snapToGrid w:val="0"/>
          <w:kern w:val="0"/>
          <w:sz w:val="22"/>
          <w:szCs w:val="20"/>
        </w:rPr>
      </w:pPr>
      <w:r w:rsidRPr="00BC023A">
        <w:rPr>
          <w:rFonts w:ascii="Times New Roman" w:eastAsia="바탕" w:hAnsi="Times New Roman" w:cs="Times New Roman" w:hint="eastAsia"/>
          <w:snapToGrid w:val="0"/>
          <w:kern w:val="0"/>
          <w:sz w:val="22"/>
          <w:szCs w:val="20"/>
        </w:rPr>
        <w:t>In this cont</w:t>
      </w:r>
      <w:r w:rsidR="00935518" w:rsidRPr="00BC023A">
        <w:rPr>
          <w:rFonts w:ascii="Times New Roman" w:eastAsia="바탕" w:hAnsi="Times New Roman" w:cs="Times New Roman" w:hint="eastAsia"/>
          <w:snapToGrid w:val="0"/>
          <w:kern w:val="0"/>
          <w:sz w:val="22"/>
          <w:szCs w:val="20"/>
        </w:rPr>
        <w:t>ribution, we</w:t>
      </w:r>
      <w:r w:rsidR="000329BC" w:rsidRPr="00BC023A">
        <w:rPr>
          <w:rFonts w:ascii="Times New Roman" w:eastAsia="바탕" w:hAnsi="Times New Roman" w:cs="Times New Roman"/>
          <w:snapToGrid w:val="0"/>
          <w:kern w:val="0"/>
          <w:sz w:val="22"/>
          <w:szCs w:val="20"/>
        </w:rPr>
        <w:t xml:space="preserve"> </w:t>
      </w:r>
      <w:r w:rsidR="00D23876">
        <w:rPr>
          <w:rFonts w:ascii="Times New Roman" w:eastAsia="바탕" w:hAnsi="Times New Roman" w:cs="Times New Roman"/>
          <w:snapToGrid w:val="0"/>
          <w:kern w:val="0"/>
          <w:sz w:val="22"/>
          <w:szCs w:val="20"/>
        </w:rPr>
        <w:t xml:space="preserve">provide our evaluation results </w:t>
      </w:r>
      <w:r w:rsidR="000F7317">
        <w:rPr>
          <w:rFonts w:ascii="Times New Roman" w:eastAsia="바탕" w:hAnsi="Times New Roman" w:cs="Times New Roman"/>
          <w:snapToGrid w:val="0"/>
          <w:kern w:val="0"/>
          <w:sz w:val="22"/>
          <w:szCs w:val="20"/>
        </w:rPr>
        <w:t>on overhead reduction scheme for LCC quantization to RI=3-4</w:t>
      </w:r>
      <w:r w:rsidR="00B4299C">
        <w:rPr>
          <w:rFonts w:ascii="Times New Roman" w:eastAsia="바탕" w:hAnsi="Times New Roman" w:cs="Times New Roman"/>
          <w:snapToGrid w:val="0"/>
          <w:kern w:val="0"/>
          <w:sz w:val="22"/>
          <w:szCs w:val="20"/>
        </w:rPr>
        <w:t xml:space="preserve"> </w:t>
      </w:r>
      <w:r w:rsidR="00C42E49">
        <w:rPr>
          <w:rFonts w:ascii="Times New Roman" w:eastAsia="바탕" w:hAnsi="Times New Roman" w:cs="Times New Roman"/>
          <w:snapToGrid w:val="0"/>
          <w:kern w:val="0"/>
          <w:sz w:val="22"/>
          <w:szCs w:val="20"/>
        </w:rPr>
        <w:t xml:space="preserve">and </w:t>
      </w:r>
      <w:r w:rsidR="006A5A7E">
        <w:rPr>
          <w:rFonts w:ascii="Times New Roman" w:eastAsia="바탕" w:hAnsi="Times New Roman" w:cs="Times New Roman"/>
          <w:snapToGrid w:val="0"/>
          <w:kern w:val="0"/>
          <w:sz w:val="22"/>
          <w:szCs w:val="20"/>
        </w:rPr>
        <w:t xml:space="preserve">discuss whether or not to support </w:t>
      </w:r>
      <w:r w:rsidR="000F7317">
        <w:rPr>
          <w:rFonts w:ascii="Times New Roman" w:eastAsia="바탕" w:hAnsi="Times New Roman" w:cs="Times New Roman"/>
          <w:snapToGrid w:val="0"/>
          <w:kern w:val="0"/>
          <w:sz w:val="22"/>
          <w:szCs w:val="20"/>
        </w:rPr>
        <w:t>the scheme</w:t>
      </w:r>
      <w:r w:rsidR="006A5A7E">
        <w:rPr>
          <w:rFonts w:ascii="Times New Roman" w:eastAsia="바탕" w:hAnsi="Times New Roman" w:cs="Times New Roman"/>
          <w:snapToGrid w:val="0"/>
          <w:kern w:val="0"/>
          <w:sz w:val="22"/>
          <w:szCs w:val="20"/>
        </w:rPr>
        <w:t xml:space="preserve"> in Rel-16 Type II CSI.</w:t>
      </w:r>
    </w:p>
    <w:p w:rsidR="00DE63A0" w:rsidRPr="009F1D51" w:rsidRDefault="00EC5A9D" w:rsidP="007607EE">
      <w:pPr>
        <w:pStyle w:val="1"/>
        <w:numPr>
          <w:ilvl w:val="0"/>
          <w:numId w:val="33"/>
        </w:numPr>
        <w:spacing w:before="240"/>
        <w:ind w:left="426" w:hanging="426"/>
        <w:rPr>
          <w:rFonts w:cs="Times New Roman"/>
        </w:rPr>
      </w:pPr>
      <w:r w:rsidRPr="009F1D51">
        <w:rPr>
          <w:rFonts w:cs="Times New Roman" w:hint="eastAsia"/>
        </w:rPr>
        <w:t xml:space="preserve">Discussions on </w:t>
      </w:r>
      <w:r w:rsidR="00D7140B">
        <w:rPr>
          <w:rFonts w:cs="Times New Roman"/>
        </w:rPr>
        <w:t>LCC quantization to RI=3-4</w:t>
      </w:r>
    </w:p>
    <w:p w:rsidR="000F7317" w:rsidRPr="00400DAE" w:rsidRDefault="000F7317" w:rsidP="000F7317">
      <w:pPr>
        <w:pStyle w:val="LGTdoc1"/>
        <w:spacing w:beforeLines="0" w:before="100" w:beforeAutospacing="1" w:after="0" w:afterAutospacing="0" w:line="360" w:lineRule="auto"/>
        <w:ind w:firstLineChars="129" w:firstLine="284"/>
        <w:rPr>
          <w:b w:val="0"/>
          <w:sz w:val="22"/>
          <w:szCs w:val="22"/>
          <w:lang w:val="en-US"/>
        </w:rPr>
      </w:pPr>
      <w:r w:rsidRPr="00400DAE">
        <w:rPr>
          <w:b w:val="0"/>
          <w:sz w:val="22"/>
          <w:szCs w:val="22"/>
          <w:lang w:val="en-US"/>
        </w:rPr>
        <w:t xml:space="preserve">In order to reduce the overhead for </w:t>
      </w:r>
      <w:r>
        <w:rPr>
          <w:b w:val="0"/>
          <w:sz w:val="22"/>
          <w:szCs w:val="22"/>
          <w:lang w:val="en-US"/>
        </w:rPr>
        <w:t xml:space="preserve">Rel-15 </w:t>
      </w:r>
      <w:r w:rsidRPr="00400DAE">
        <w:rPr>
          <w:b w:val="0"/>
          <w:sz w:val="22"/>
          <w:szCs w:val="22"/>
          <w:lang w:val="en-US"/>
        </w:rPr>
        <w:t xml:space="preserve">Type II CSI, DFT-based compression </w:t>
      </w:r>
      <w:r>
        <w:rPr>
          <w:b w:val="0"/>
          <w:sz w:val="22"/>
          <w:szCs w:val="22"/>
          <w:lang w:val="en-US"/>
        </w:rPr>
        <w:t xml:space="preserve">framework </w:t>
      </w:r>
      <w:r w:rsidRPr="00400DAE">
        <w:rPr>
          <w:b w:val="0"/>
          <w:sz w:val="22"/>
          <w:szCs w:val="22"/>
          <w:lang w:val="en-US"/>
        </w:rPr>
        <w:t>has been agreed</w:t>
      </w:r>
      <w:r>
        <w:rPr>
          <w:b w:val="0"/>
          <w:sz w:val="22"/>
          <w:szCs w:val="22"/>
          <w:lang w:val="en-US"/>
        </w:rPr>
        <w:t xml:space="preserve"> for Rel-16 Type II CSI</w:t>
      </w:r>
      <w:r w:rsidR="00525795">
        <w:rPr>
          <w:b w:val="0"/>
          <w:sz w:val="22"/>
          <w:szCs w:val="22"/>
          <w:lang w:val="en-US"/>
        </w:rPr>
        <w:t xml:space="preserve"> and</w:t>
      </w:r>
      <w:r>
        <w:rPr>
          <w:b w:val="0"/>
          <w:sz w:val="22"/>
          <w:szCs w:val="22"/>
          <w:lang w:val="en-US"/>
        </w:rPr>
        <w:t xml:space="preserve"> the precoder</w:t>
      </w:r>
      <w:r w:rsidRPr="00400DAE">
        <w:rPr>
          <w:b w:val="0"/>
          <w:sz w:val="22"/>
          <w:szCs w:val="22"/>
          <w:lang w:val="en-US"/>
        </w:rPr>
        <w:t xml:space="preserve"> for a layer is given by </w:t>
      </w:r>
      <w:r w:rsidRPr="008E2E2C">
        <w:rPr>
          <w:b w:val="0"/>
          <w:sz w:val="22"/>
          <w:szCs w:val="22"/>
          <w:lang w:val="en-US"/>
        </w:rPr>
        <w:t>size-</w:t>
      </w:r>
      <m:oMath>
        <m:r>
          <m:rPr>
            <m:sty m:val="bi"/>
          </m:rPr>
          <w:rPr>
            <w:rFonts w:ascii="Cambria Math" w:hAnsi="Cambria Math"/>
            <w:sz w:val="22"/>
            <w:szCs w:val="22"/>
            <w:lang w:val="sv-SE"/>
          </w:rPr>
          <m:t>P×</m:t>
        </m:r>
        <m:sSub>
          <m:sSubPr>
            <m:ctrlPr>
              <w:rPr>
                <w:rFonts w:ascii="Cambria Math" w:hAnsi="Cambria Math"/>
                <w:b w:val="0"/>
                <w:i/>
                <w:iCs/>
                <w:sz w:val="22"/>
                <w:szCs w:val="22"/>
                <w:lang w:val="sv-SE"/>
              </w:rPr>
            </m:ctrlPr>
          </m:sSubPr>
          <m:e>
            <m:r>
              <m:rPr>
                <m:sty m:val="bi"/>
              </m:rPr>
              <w:rPr>
                <w:rFonts w:ascii="Cambria Math" w:hAnsi="Cambria Math"/>
                <w:sz w:val="22"/>
                <w:szCs w:val="22"/>
                <w:lang w:val="sv-SE"/>
              </w:rPr>
              <m:t>N</m:t>
            </m:r>
          </m:e>
          <m:sub>
            <m:r>
              <m:rPr>
                <m:sty m:val="bi"/>
              </m:rPr>
              <w:rPr>
                <w:rFonts w:ascii="Cambria Math" w:hAnsi="Cambria Math"/>
                <w:sz w:val="22"/>
                <w:szCs w:val="22"/>
                <w:lang w:val="sv-SE"/>
              </w:rPr>
              <m:t>3</m:t>
            </m:r>
          </m:sub>
        </m:sSub>
        <m:r>
          <m:rPr>
            <m:sty m:val="bi"/>
          </m:rPr>
          <w:rPr>
            <w:rFonts w:ascii="Cambria Math" w:hAnsi="Cambria Math"/>
            <w:sz w:val="22"/>
            <w:szCs w:val="22"/>
            <w:lang w:val="sv-SE"/>
          </w:rPr>
          <m:t> </m:t>
        </m:r>
      </m:oMath>
      <w:r w:rsidRPr="00400DAE">
        <w:rPr>
          <w:b w:val="0"/>
          <w:sz w:val="22"/>
          <w:szCs w:val="22"/>
          <w:lang w:val="en-US"/>
        </w:rPr>
        <w:t>matrix</w:t>
      </w:r>
    </w:p>
    <w:p w:rsidR="000F7317" w:rsidRDefault="000F7317" w:rsidP="000F7317">
      <w:pPr>
        <w:pStyle w:val="LGTdoc1"/>
        <w:spacing w:beforeLines="0" w:before="0" w:after="0" w:afterAutospacing="0" w:line="360" w:lineRule="auto"/>
        <w:ind w:firstLineChars="150" w:firstLine="294"/>
        <w:jc w:val="center"/>
        <w:rPr>
          <w:iCs/>
          <w:sz w:val="20"/>
          <w:lang w:val="en-US"/>
        </w:rPr>
      </w:pPr>
      <m:oMathPara>
        <m:oMath>
          <m:r>
            <m:rPr>
              <m:sty m:val="bi"/>
            </m:rPr>
            <w:rPr>
              <w:rFonts w:ascii="Cambria Math" w:hAnsi="Cambria Math"/>
              <w:sz w:val="20"/>
              <w:lang w:val="sv-SE"/>
            </w:rPr>
            <m:t>W=</m:t>
          </m:r>
          <m:sSub>
            <m:sSubPr>
              <m:ctrlPr>
                <w:rPr>
                  <w:rFonts w:ascii="Cambria Math" w:hAnsi="Cambria Math"/>
                  <w:i/>
                  <w:iCs/>
                  <w:sz w:val="20"/>
                  <w:lang w:val="en-US"/>
                </w:rPr>
              </m:ctrlPr>
            </m:sSubPr>
            <m:e>
              <m:r>
                <m:rPr>
                  <m:sty m:val="bi"/>
                </m:rPr>
                <w:rPr>
                  <w:rFonts w:ascii="Cambria Math" w:hAnsi="Cambria Math"/>
                  <w:sz w:val="20"/>
                  <w:lang w:val="en-US"/>
                </w:rPr>
                <m:t>W</m:t>
              </m:r>
            </m:e>
            <m:sub>
              <m:r>
                <m:rPr>
                  <m:sty m:val="bi"/>
                </m:rPr>
                <w:rPr>
                  <w:rFonts w:ascii="Cambria Math" w:hAnsi="Cambria Math"/>
                  <w:sz w:val="20"/>
                  <w:lang w:val="en-US"/>
                </w:rPr>
                <m:t>1</m:t>
              </m:r>
            </m:sub>
          </m:sSub>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r>
                <m:rPr>
                  <m:sty m:val="bi"/>
                </m:rPr>
                <w:rPr>
                  <w:rFonts w:ascii="Cambria Math" w:hAnsi="Cambria Math"/>
                  <w:sz w:val="20"/>
                  <w:lang w:val="en-US"/>
                </w:rPr>
                <m:t>H</m:t>
              </m:r>
            </m:sup>
          </m:sSubSup>
        </m:oMath>
      </m:oMathPara>
    </w:p>
    <w:p w:rsidR="00D709D7" w:rsidRDefault="000F7317" w:rsidP="00D709D7">
      <w:pPr>
        <w:pStyle w:val="LGTdoc1"/>
        <w:spacing w:beforeLines="0" w:before="0" w:after="0" w:afterAutospacing="0" w:line="360" w:lineRule="auto"/>
        <w:rPr>
          <w:b w:val="0"/>
          <w:iCs/>
          <w:sz w:val="22"/>
          <w:szCs w:val="22"/>
          <w:lang w:val="en-US"/>
        </w:rPr>
      </w:pPr>
      <w:r>
        <w:rPr>
          <w:b w:val="0"/>
          <w:iCs/>
          <w:sz w:val="22"/>
          <w:szCs w:val="22"/>
          <w:lang w:val="en-US"/>
        </w:rPr>
        <w:t>w</w:t>
      </w:r>
      <w:r w:rsidRPr="008E2E2C">
        <w:rPr>
          <w:rFonts w:hint="eastAsia"/>
          <w:b w:val="0"/>
          <w:iCs/>
          <w:sz w:val="22"/>
          <w:szCs w:val="22"/>
          <w:lang w:val="en-US"/>
        </w:rPr>
        <w:t>here</w:t>
      </w:r>
      <m:oMath>
        <m:r>
          <m:rPr>
            <m:sty m:val="b"/>
          </m:rPr>
          <w:rPr>
            <w:rFonts w:ascii="Cambria Math" w:hAnsi="Cambria Math"/>
            <w:sz w:val="22"/>
            <w:szCs w:val="22"/>
            <w:lang w:val="en-US"/>
          </w:rPr>
          <m:t xml:space="preserve"> </m:t>
        </m:r>
        <m:r>
          <m:rPr>
            <m:sty m:val="bi"/>
          </m:rPr>
          <w:rPr>
            <w:rFonts w:ascii="Cambria Math" w:hAnsi="Cambria Math"/>
            <w:sz w:val="22"/>
            <w:szCs w:val="22"/>
            <w:lang w:val="en-US"/>
          </w:rPr>
          <m:t>P=2</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1</m:t>
            </m:r>
          </m:sub>
        </m:sSub>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2</m:t>
            </m:r>
          </m:sub>
        </m:sSub>
      </m:oMath>
      <w:r w:rsidRPr="00DF26D6">
        <w:rPr>
          <w:rFonts w:hint="eastAsia"/>
          <w:b w:val="0"/>
          <w:iCs/>
          <w:sz w:val="22"/>
          <w:szCs w:val="22"/>
          <w:lang w:val="en-US"/>
        </w:rPr>
        <w:t>,</w:t>
      </w:r>
      <w:r w:rsidRPr="00400DAE">
        <w:rPr>
          <w:rFonts w:hint="eastAsia"/>
          <w:b w:val="0"/>
          <w:iCs/>
          <w:sz w:val="22"/>
          <w:szCs w:val="22"/>
          <w:lang w:val="en-US"/>
        </w:rPr>
        <w:t xml:space="preserv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3</m:t>
            </m:r>
          </m:sub>
        </m:sSub>
      </m:oMath>
      <w:r w:rsidRPr="00400DAE">
        <w:rPr>
          <w:rFonts w:hint="eastAsia"/>
          <w:iCs/>
          <w:sz w:val="22"/>
          <w:szCs w:val="22"/>
          <w:lang w:val="en-US"/>
        </w:rPr>
        <w:t xml:space="preserve"> </w:t>
      </w:r>
      <w:r w:rsidRPr="00400DAE">
        <w:rPr>
          <w:b w:val="0"/>
          <w:iCs/>
          <w:sz w:val="22"/>
          <w:szCs w:val="22"/>
          <w:lang w:val="en-US"/>
        </w:rPr>
        <w:t>is the size of frequency domain</w:t>
      </w:r>
      <w:r>
        <w:rPr>
          <w:b w:val="0"/>
          <w:iCs/>
          <w:sz w:val="22"/>
          <w:szCs w:val="22"/>
          <w:lang w:val="en-US"/>
        </w:rPr>
        <w:t xml:space="preserve">,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r>
          <m:rPr>
            <m:sty m:val="bi"/>
          </m:rPr>
          <w:rPr>
            <w:rFonts w:ascii="Cambria Math" w:hAnsi="Cambria Math"/>
            <w:sz w:val="20"/>
            <w:lang w:val="en-US"/>
          </w:rPr>
          <m:t xml:space="preserve"> </m:t>
        </m:r>
      </m:oMath>
      <w:r w:rsidRPr="007E6023">
        <w:rPr>
          <w:rFonts w:hint="eastAsia"/>
          <w:b w:val="0"/>
          <w:iCs/>
          <w:sz w:val="20"/>
          <w:lang w:val="en-US"/>
        </w:rPr>
        <w:t xml:space="preserve">is </w:t>
      </w:r>
      <w:r w:rsidRPr="00400DAE">
        <w:rPr>
          <w:b w:val="0"/>
          <w:sz w:val="22"/>
          <w:szCs w:val="22"/>
          <w:lang w:val="en-US"/>
        </w:rPr>
        <w:t>size</w:t>
      </w:r>
      <w:r w:rsidRPr="008E2E2C">
        <w:rPr>
          <w:b w:val="0"/>
          <w:sz w:val="22"/>
          <w:szCs w:val="22"/>
          <w:lang w:val="en-US"/>
        </w:rPr>
        <w:t>-</w:t>
      </w:r>
      <m:oMath>
        <m:r>
          <m:rPr>
            <m:sty m:val="bi"/>
          </m:rPr>
          <w:rPr>
            <w:rFonts w:ascii="Cambria Math" w:hAnsi="Cambria Math"/>
            <w:sz w:val="22"/>
            <w:szCs w:val="22"/>
            <w:lang w:val="sv-SE"/>
          </w:rPr>
          <m:t>2</m:t>
        </m:r>
        <m:r>
          <m:rPr>
            <m:sty m:val="bi"/>
          </m:rPr>
          <w:rPr>
            <w:rFonts w:ascii="Cambria Math" w:hAnsi="Cambria Math"/>
            <w:sz w:val="22"/>
            <w:szCs w:val="22"/>
            <w:lang w:val="sv-SE"/>
          </w:rPr>
          <m:t>L×M </m:t>
        </m:r>
      </m:oMath>
      <w:r w:rsidRPr="008E2E2C">
        <w:rPr>
          <w:b w:val="0"/>
          <w:sz w:val="22"/>
          <w:szCs w:val="22"/>
          <w:lang w:val="en-US"/>
        </w:rPr>
        <w:t xml:space="preserve">matrix, </w:t>
      </w:r>
      <m:oMath>
        <m:r>
          <m:rPr>
            <m:sty m:val="bi"/>
          </m:rPr>
          <w:rPr>
            <w:rFonts w:ascii="Cambria Math" w:hAnsi="Cambria Math"/>
            <w:sz w:val="22"/>
            <w:szCs w:val="22"/>
            <w:lang w:val="sv-SE"/>
          </w:rPr>
          <m:t>L</m:t>
        </m:r>
      </m:oMath>
      <w:r>
        <w:rPr>
          <w:rFonts w:hint="eastAsia"/>
          <w:b w:val="0"/>
          <w:sz w:val="22"/>
          <w:szCs w:val="22"/>
          <w:lang w:val="sv-SE"/>
        </w:rPr>
        <w:t xml:space="preserve"> is the number of combining beams and </w:t>
      </w:r>
      <m:oMath>
        <m:r>
          <m:rPr>
            <m:sty m:val="bi"/>
          </m:rPr>
          <w:rPr>
            <w:rFonts w:ascii="Cambria Math" w:hAnsi="Cambria Math"/>
            <w:sz w:val="22"/>
            <w:szCs w:val="22"/>
            <w:lang w:val="sv-SE"/>
          </w:rPr>
          <m:t>M</m:t>
        </m:r>
      </m:oMath>
      <w:r w:rsidRPr="008E2E2C">
        <w:rPr>
          <w:rFonts w:hint="eastAsia"/>
          <w:b w:val="0"/>
          <w:sz w:val="22"/>
          <w:szCs w:val="22"/>
          <w:lang w:val="sv-SE"/>
        </w:rPr>
        <w:t xml:space="preserve"> is</w:t>
      </w:r>
      <w:r>
        <w:rPr>
          <w:rFonts w:hint="eastAsia"/>
          <w:b w:val="0"/>
          <w:sz w:val="22"/>
          <w:szCs w:val="22"/>
          <w:lang w:val="sv-SE"/>
        </w:rPr>
        <w:t xml:space="preserve"> </w:t>
      </w:r>
      <w:r>
        <w:rPr>
          <w:b w:val="0"/>
          <w:sz w:val="22"/>
          <w:szCs w:val="22"/>
          <w:lang w:val="sv-SE"/>
        </w:rPr>
        <w:t>the number of columns in</w:t>
      </w:r>
      <m:oMath>
        <m:r>
          <m:rPr>
            <m:sty m:val="b"/>
          </m:rPr>
          <w:rPr>
            <w:rFonts w:ascii="Cambria Math" w:hAnsi="Cambria Math"/>
            <w:sz w:val="22"/>
            <w:szCs w:val="22"/>
            <w:lang w:val="sv-SE"/>
          </w:rPr>
          <m:t xml:space="preserve"> </m:t>
        </m:r>
        <m:sSub>
          <m:sSubPr>
            <m:ctrlPr>
              <w:rPr>
                <w:rFonts w:ascii="Cambria Math" w:hAnsi="Cambria Math"/>
                <w:i/>
                <w:iCs/>
                <w:sz w:val="20"/>
                <w:lang w:val="en-US"/>
              </w:rPr>
            </m:ctrlPr>
          </m:sSubPr>
          <m:e>
            <m:r>
              <m:rPr>
                <m:sty m:val="bi"/>
              </m:rPr>
              <w:rPr>
                <w:rFonts w:ascii="Cambria Math" w:hAnsi="Cambria Math"/>
                <w:sz w:val="20"/>
                <w:lang w:val="en-US"/>
              </w:rPr>
              <m:t>W</m:t>
            </m:r>
            <m:ctrlPr>
              <w:rPr>
                <w:rFonts w:ascii="Cambria Math" w:hAnsi="Cambria Math"/>
                <w:sz w:val="22"/>
                <w:szCs w:val="22"/>
                <w:lang w:val="sv-SE"/>
              </w:rPr>
            </m:ctrlPr>
          </m:e>
          <m:sub>
            <m:r>
              <m:rPr>
                <m:sty m:val="bi"/>
              </m:rPr>
              <w:rPr>
                <w:rFonts w:ascii="Cambria Math" w:hAnsi="Cambria Math"/>
                <w:sz w:val="20"/>
                <w:lang w:val="en-US"/>
              </w:rPr>
              <m:t>f</m:t>
            </m:r>
          </m:sub>
        </m:sSub>
      </m:oMath>
      <w:r w:rsidRPr="00400DAE">
        <w:rPr>
          <w:b w:val="0"/>
          <w:iCs/>
          <w:sz w:val="22"/>
          <w:szCs w:val="22"/>
          <w:lang w:val="en-US"/>
        </w:rPr>
        <w:t xml:space="preserve">. </w:t>
      </w:r>
      <w:r>
        <w:rPr>
          <w:b w:val="0"/>
          <w:iCs/>
          <w:sz w:val="22"/>
          <w:szCs w:val="22"/>
          <w:lang w:val="en-US"/>
        </w:rPr>
        <w:t>For RI=1 and 2, independent FD basis selection and quantization has been agreed in RAN1#96.</w:t>
      </w:r>
      <w:r w:rsidR="00D709D7">
        <w:rPr>
          <w:b w:val="0"/>
          <w:iCs/>
          <w:sz w:val="22"/>
          <w:szCs w:val="22"/>
          <w:lang w:val="en-US"/>
        </w:rPr>
        <w:t xml:space="preserve"> </w:t>
      </w:r>
    </w:p>
    <w:p w:rsidR="000F7317" w:rsidRDefault="000F7317" w:rsidP="00D709D7">
      <w:pPr>
        <w:pStyle w:val="LGTdoc1"/>
        <w:spacing w:beforeLines="0" w:before="0" w:after="0" w:afterAutospacing="0" w:line="360" w:lineRule="auto"/>
        <w:ind w:firstLine="293"/>
        <w:rPr>
          <w:b w:val="0"/>
          <w:iCs/>
          <w:sz w:val="22"/>
          <w:szCs w:val="22"/>
          <w:lang w:val="en-US"/>
        </w:rPr>
      </w:pPr>
      <w:r>
        <w:rPr>
          <w:b w:val="0"/>
          <w:iCs/>
          <w:sz w:val="22"/>
          <w:szCs w:val="22"/>
          <w:lang w:val="en-US"/>
        </w:rPr>
        <w:lastRenderedPageBreak/>
        <w:t>In this section, based on above agreements in RAN1#96b, we further discuss on</w:t>
      </w:r>
      <w:r w:rsidR="00175459">
        <w:rPr>
          <w:b w:val="0"/>
          <w:iCs/>
          <w:sz w:val="22"/>
          <w:szCs w:val="22"/>
          <w:lang w:val="en-US"/>
        </w:rPr>
        <w:t xml:space="preserve"> a quantization method for</w:t>
      </w:r>
      <w:r>
        <w:rPr>
          <w:b w:val="0"/>
          <w:iCs/>
          <w:sz w:val="22"/>
          <w:szCs w:val="22"/>
          <w:lang w:val="en-US"/>
        </w:rPr>
        <w:t xml:space="preserve"> </w:t>
      </w:r>
      <w:r w:rsidR="00175459">
        <w:rPr>
          <w:b w:val="0"/>
          <w:iCs/>
          <w:sz w:val="22"/>
          <w:szCs w:val="22"/>
          <w:lang w:val="en-US"/>
        </w:rPr>
        <w:t xml:space="preserve">higher rank extension </w:t>
      </w:r>
      <w:r>
        <w:rPr>
          <w:b w:val="0"/>
          <w:iCs/>
          <w:sz w:val="22"/>
          <w:szCs w:val="22"/>
          <w:lang w:val="en-US"/>
        </w:rPr>
        <w:t>RI=3 and 4 in the consideration that the amount of total overhead should be at least comparable to that of RI=2</w:t>
      </w:r>
      <w:r w:rsidR="00175459">
        <w:rPr>
          <w:b w:val="0"/>
          <w:iCs/>
          <w:sz w:val="22"/>
          <w:szCs w:val="22"/>
          <w:lang w:val="en-US"/>
        </w:rPr>
        <w:t>.</w:t>
      </w:r>
    </w:p>
    <w:p w:rsidR="009F3C5A" w:rsidRDefault="00175459" w:rsidP="000F7317">
      <w:pPr>
        <w:pStyle w:val="LGTdoc1"/>
        <w:spacing w:beforeLines="0" w:before="0" w:after="0" w:afterAutospacing="0" w:line="360" w:lineRule="auto"/>
        <w:ind w:firstLineChars="133" w:firstLine="293"/>
        <w:rPr>
          <w:b w:val="0"/>
          <w:iCs/>
          <w:sz w:val="20"/>
          <w:lang w:val="en-US"/>
        </w:rPr>
      </w:pPr>
      <w:r>
        <w:rPr>
          <w:b w:val="0"/>
          <w:iCs/>
          <w:sz w:val="22"/>
          <w:szCs w:val="22"/>
          <w:lang w:val="en-US"/>
        </w:rPr>
        <w:t xml:space="preserve">In Rel-16 Type II CSI, the total payload is affected by the number of combining beams, quantization level for combining coefficients, and the size of compression unit, etc. To ensure the performance, it is </w:t>
      </w:r>
      <w:r w:rsidR="00950280">
        <w:rPr>
          <w:b w:val="0"/>
          <w:iCs/>
          <w:sz w:val="22"/>
          <w:szCs w:val="22"/>
          <w:lang w:val="en-US"/>
        </w:rPr>
        <w:t>a</w:t>
      </w:r>
      <w:r>
        <w:rPr>
          <w:b w:val="0"/>
          <w:iCs/>
          <w:sz w:val="22"/>
          <w:szCs w:val="22"/>
          <w:lang w:val="en-US"/>
        </w:rPr>
        <w:t xml:space="preserve">greed that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oMath>
      <w:r>
        <w:rPr>
          <w:rFonts w:hint="eastAsia"/>
          <w:iCs/>
          <w:sz w:val="20"/>
          <w:lang w:val="en-US"/>
        </w:rPr>
        <w:t xml:space="preserve"> </w:t>
      </w:r>
      <w:r w:rsidRPr="00B563CB">
        <w:rPr>
          <w:b w:val="0"/>
          <w:iCs/>
          <w:sz w:val="22"/>
          <w:szCs w:val="22"/>
          <w:lang w:val="en-US"/>
        </w:rPr>
        <w:t xml:space="preserve">should be applied with a layer-independent manner, hence most of CSI feedback payload comes from reporting </w:t>
      </w:r>
      <w:r w:rsidR="00D709D7" w:rsidRPr="00B563CB">
        <w:rPr>
          <w:b w:val="0"/>
          <w:iCs/>
          <w:sz w:val="22"/>
          <w:szCs w:val="22"/>
          <w:lang w:val="en-US"/>
        </w:rPr>
        <w:t>it</w:t>
      </w:r>
      <w:r w:rsidRPr="00B563CB">
        <w:rPr>
          <w:rFonts w:hint="eastAsia"/>
          <w:b w:val="0"/>
          <w:iCs/>
          <w:sz w:val="22"/>
          <w:szCs w:val="22"/>
          <w:lang w:val="en-US"/>
        </w:rPr>
        <w:t>.</w:t>
      </w:r>
      <w:r w:rsidR="00D709D7" w:rsidRPr="00B563CB">
        <w:rPr>
          <w:b w:val="0"/>
          <w:iCs/>
          <w:sz w:val="22"/>
          <w:szCs w:val="22"/>
          <w:lang w:val="en-US"/>
        </w:rPr>
        <w:t xml:space="preserve"> </w:t>
      </w:r>
      <w:r w:rsidR="00C27D75">
        <w:rPr>
          <w:b w:val="0"/>
          <w:iCs/>
          <w:sz w:val="22"/>
          <w:szCs w:val="22"/>
          <w:lang w:val="en-US"/>
        </w:rPr>
        <w:t xml:space="preserve">Then, </w:t>
      </w:r>
      <w:r w:rsidR="00C27D75" w:rsidRPr="00B563CB">
        <w:rPr>
          <w:b w:val="0"/>
          <w:iCs/>
          <w:sz w:val="22"/>
          <w:szCs w:val="22"/>
          <w:lang w:val="en-US"/>
        </w:rPr>
        <w:t xml:space="preserve">the number of non-zero coefficients </w:t>
      </w:r>
      <w:r w:rsidR="00C27D75">
        <w:rPr>
          <w:b w:val="0"/>
          <w:iCs/>
          <w:sz w:val="20"/>
          <w:lang w:val="en-US"/>
        </w:rPr>
        <w:t xml:space="preserve">(i.e., </w:t>
      </w:r>
      <w:r w:rsidR="00C27D75">
        <w:rPr>
          <w:b w:val="0"/>
          <w:iCs/>
          <w:sz w:val="22"/>
          <w:szCs w:val="22"/>
          <w:lang w:val="en-US"/>
        </w:rPr>
        <w:t>K</w:t>
      </w:r>
      <w:r w:rsidR="00C27D75">
        <w:rPr>
          <w:b w:val="0"/>
          <w:i/>
          <w:iCs/>
          <w:sz w:val="22"/>
          <w:szCs w:val="22"/>
          <w:vertAlign w:val="subscript"/>
          <w:lang w:val="en-US"/>
        </w:rPr>
        <w:t>NZ</w:t>
      </w:r>
      <w:r w:rsidR="00D709D7">
        <w:rPr>
          <w:b w:val="0"/>
          <w:i/>
          <w:iCs/>
          <w:sz w:val="22"/>
          <w:szCs w:val="22"/>
          <w:vertAlign w:val="subscript"/>
          <w:lang w:val="en-US"/>
        </w:rPr>
        <w:t>,i</w:t>
      </w:r>
      <w:r w:rsidR="00D709D7">
        <w:rPr>
          <w:b w:val="0"/>
          <w:iCs/>
          <w:sz w:val="22"/>
          <w:szCs w:val="22"/>
          <w:lang w:val="en-US"/>
        </w:rPr>
        <w:t xml:space="preserve">, </w:t>
      </w:r>
      <w:r w:rsidR="00D709D7" w:rsidRPr="00D709D7">
        <w:rPr>
          <w:b w:val="0"/>
          <w:i/>
          <w:iCs/>
          <w:sz w:val="20"/>
          <w:lang w:val="en-US"/>
        </w:rPr>
        <w:t>i</w:t>
      </w:r>
      <w:r w:rsidR="00D709D7" w:rsidRPr="00D709D7">
        <w:rPr>
          <w:rFonts w:hint="eastAsia"/>
          <w:b w:val="0"/>
          <w:iCs/>
          <w:sz w:val="20"/>
          <w:lang w:val="en-US"/>
        </w:rPr>
        <w:t>∈</w:t>
      </w:r>
      <w:r w:rsidR="00D709D7" w:rsidRPr="00D709D7">
        <w:rPr>
          <w:b w:val="0"/>
          <w:iCs/>
          <w:sz w:val="20"/>
          <w:lang w:val="en-US"/>
        </w:rPr>
        <w:t xml:space="preserve">{1, 2, </w:t>
      </w:r>
      <w:r w:rsidR="00D709D7" w:rsidRPr="00D709D7">
        <w:rPr>
          <w:rFonts w:hint="eastAsia"/>
          <w:b w:val="0"/>
          <w:iCs/>
          <w:sz w:val="20"/>
          <w:lang w:val="en-US"/>
        </w:rPr>
        <w:t>…</w:t>
      </w:r>
      <w:r w:rsidR="00D709D7" w:rsidRPr="00D709D7">
        <w:rPr>
          <w:b w:val="0"/>
          <w:iCs/>
          <w:sz w:val="20"/>
          <w:lang w:val="en-US"/>
        </w:rPr>
        <w:t>, RI}</w:t>
      </w:r>
      <w:r w:rsidR="00C27D75">
        <w:rPr>
          <w:b w:val="0"/>
          <w:iCs/>
          <w:sz w:val="20"/>
          <w:lang w:val="en-US"/>
        </w:rPr>
        <w:t xml:space="preserve">) </w:t>
      </w:r>
      <w:r w:rsidR="00C27D75" w:rsidRPr="00B563CB">
        <w:rPr>
          <w:b w:val="0"/>
          <w:iCs/>
          <w:sz w:val="22"/>
          <w:szCs w:val="22"/>
          <w:lang w:val="en-US"/>
        </w:rPr>
        <w:t xml:space="preserve">per layer has been adopted </w:t>
      </w:r>
      <w:r w:rsidR="00D709D7">
        <w:rPr>
          <w:b w:val="0"/>
          <w:iCs/>
          <w:sz w:val="22"/>
          <w:szCs w:val="22"/>
          <w:lang w:val="en-US"/>
        </w:rPr>
        <w:t>t</w:t>
      </w:r>
      <w:r w:rsidR="00D709D7">
        <w:rPr>
          <w:rFonts w:hint="eastAsia"/>
          <w:b w:val="0"/>
          <w:iCs/>
          <w:sz w:val="22"/>
          <w:szCs w:val="22"/>
          <w:lang w:val="en-US"/>
        </w:rPr>
        <w:t xml:space="preserve">o </w:t>
      </w:r>
      <w:r w:rsidR="00D709D7">
        <w:rPr>
          <w:b w:val="0"/>
          <w:iCs/>
          <w:sz w:val="22"/>
          <w:szCs w:val="22"/>
          <w:lang w:val="en-US"/>
        </w:rPr>
        <w:t>reduce</w:t>
      </w:r>
      <w:r w:rsidR="00D709D7">
        <w:rPr>
          <w:rFonts w:hint="eastAsia"/>
          <w:b w:val="0"/>
          <w:iCs/>
          <w:sz w:val="22"/>
          <w:szCs w:val="22"/>
          <w:lang w:val="en-US"/>
        </w:rPr>
        <w:t xml:space="preserve"> the payload </w:t>
      </w:r>
      <w:r w:rsidR="00D709D7">
        <w:rPr>
          <w:b w:val="0"/>
          <w:iCs/>
          <w:sz w:val="22"/>
          <w:szCs w:val="22"/>
          <w:lang w:val="en-US"/>
        </w:rPr>
        <w:t xml:space="preserve">related to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oMath>
      <w:r w:rsidR="00D709D7">
        <w:rPr>
          <w:rFonts w:hint="eastAsia"/>
          <w:iCs/>
          <w:sz w:val="20"/>
          <w:lang w:val="en-US"/>
        </w:rPr>
        <w:t xml:space="preserve"> </w:t>
      </w:r>
      <w:r w:rsidR="00D709D7" w:rsidRPr="00B563CB">
        <w:rPr>
          <w:b w:val="0"/>
          <w:iCs/>
          <w:sz w:val="22"/>
          <w:szCs w:val="22"/>
          <w:lang w:val="en-US"/>
        </w:rPr>
        <w:t>on RI=3-4 extension</w:t>
      </w:r>
      <w:r w:rsidR="00582D2E" w:rsidRPr="00B563CB">
        <w:rPr>
          <w:b w:val="0"/>
          <w:iCs/>
          <w:sz w:val="22"/>
          <w:szCs w:val="22"/>
          <w:lang w:val="en-US"/>
        </w:rPr>
        <w:t>.</w:t>
      </w:r>
    </w:p>
    <w:p w:rsidR="00582D2E" w:rsidRPr="00582D2E" w:rsidRDefault="00582D2E" w:rsidP="00C02B5E">
      <w:pPr>
        <w:pStyle w:val="1"/>
        <w:numPr>
          <w:ilvl w:val="1"/>
          <w:numId w:val="33"/>
        </w:numPr>
        <w:spacing w:before="240" w:line="360" w:lineRule="auto"/>
        <w:ind w:left="426" w:hanging="426"/>
        <w:rPr>
          <w:rFonts w:cs="Times New Roman"/>
        </w:rPr>
      </w:pPr>
      <w:r>
        <w:rPr>
          <w:rFonts w:cs="Times New Roman"/>
        </w:rPr>
        <w:t>Adjustment of different quantization level to RI=3-4</w:t>
      </w:r>
    </w:p>
    <w:p w:rsidR="00104DFB" w:rsidRDefault="00C27D75" w:rsidP="00C02B5E">
      <w:pPr>
        <w:pStyle w:val="LGTdoc1"/>
        <w:spacing w:beforeLines="0" w:before="0" w:after="0" w:afterAutospacing="0" w:line="360" w:lineRule="auto"/>
        <w:ind w:firstLineChars="133" w:firstLine="293"/>
        <w:rPr>
          <w:b w:val="0"/>
          <w:iCs/>
          <w:sz w:val="22"/>
          <w:szCs w:val="22"/>
          <w:lang w:val="en-US"/>
        </w:rPr>
      </w:pPr>
      <w:r w:rsidRPr="00104DFB">
        <w:rPr>
          <w:b w:val="0"/>
          <w:iCs/>
          <w:sz w:val="22"/>
          <w:szCs w:val="22"/>
          <w:lang w:val="en-US"/>
        </w:rPr>
        <w:t xml:space="preserve">Note that, </w:t>
      </w:r>
      <w:r w:rsidR="00D709D7" w:rsidRPr="00104DFB">
        <w:rPr>
          <w:b w:val="0"/>
          <w:iCs/>
          <w:sz w:val="22"/>
          <w:szCs w:val="22"/>
          <w:lang w:val="en-US"/>
        </w:rPr>
        <w:t>based on the NNZC</w:t>
      </w:r>
      <w:r w:rsidRPr="00104DFB">
        <w:rPr>
          <w:b w:val="0"/>
          <w:iCs/>
          <w:sz w:val="22"/>
          <w:szCs w:val="22"/>
          <w:lang w:val="en-US"/>
        </w:rPr>
        <w:t xml:space="preserve"> indication, </w:t>
      </w:r>
      <w:r w:rsidR="009F3C5A" w:rsidRPr="00104DFB">
        <w:rPr>
          <w:b w:val="0"/>
          <w:iCs/>
          <w:sz w:val="22"/>
          <w:szCs w:val="22"/>
          <w:lang w:val="en-US"/>
        </w:rPr>
        <w:t>controlling a quantization level among layer-/layer-group</w:t>
      </w:r>
      <w:r w:rsidRPr="00104DFB">
        <w:rPr>
          <w:b w:val="0"/>
          <w:iCs/>
          <w:sz w:val="22"/>
          <w:szCs w:val="22"/>
          <w:lang w:val="en-US"/>
        </w:rPr>
        <w:t xml:space="preserve"> </w:t>
      </w:r>
      <w:r w:rsidR="00D709D7" w:rsidRPr="00104DFB">
        <w:rPr>
          <w:b w:val="0"/>
          <w:iCs/>
          <w:sz w:val="22"/>
          <w:szCs w:val="22"/>
          <w:lang w:val="en-US"/>
        </w:rPr>
        <w:t xml:space="preserve">has a potential </w:t>
      </w:r>
      <w:r w:rsidR="009F3C5A" w:rsidRPr="00104DFB">
        <w:rPr>
          <w:b w:val="0"/>
          <w:iCs/>
          <w:sz w:val="22"/>
          <w:szCs w:val="22"/>
          <w:lang w:val="en-US"/>
        </w:rPr>
        <w:t>advantage</w:t>
      </w:r>
      <w:r w:rsidR="00D709D7" w:rsidRPr="00104DFB">
        <w:rPr>
          <w:b w:val="0"/>
          <w:iCs/>
          <w:sz w:val="22"/>
          <w:szCs w:val="22"/>
          <w:lang w:val="en-US"/>
        </w:rPr>
        <w:t xml:space="preserve"> </w:t>
      </w:r>
      <w:r w:rsidR="009F3C5A" w:rsidRPr="00104DFB">
        <w:rPr>
          <w:b w:val="0"/>
          <w:iCs/>
          <w:sz w:val="22"/>
          <w:szCs w:val="22"/>
          <w:lang w:val="en-US"/>
        </w:rPr>
        <w:t xml:space="preserve">in a perspective of average UPT-overhead trade-off. The </w:t>
      </w:r>
      <w:r w:rsidR="00525795">
        <w:rPr>
          <w:b w:val="0"/>
          <w:iCs/>
          <w:sz w:val="22"/>
          <w:szCs w:val="22"/>
          <w:lang w:val="en-US"/>
        </w:rPr>
        <w:t>motivation</w:t>
      </w:r>
      <w:r w:rsidR="009F3C5A" w:rsidRPr="00104DFB">
        <w:rPr>
          <w:b w:val="0"/>
          <w:iCs/>
          <w:sz w:val="22"/>
          <w:szCs w:val="22"/>
          <w:lang w:val="en-US"/>
        </w:rPr>
        <w:t xml:space="preserve"> is that the channel quality </w:t>
      </w:r>
      <w:r w:rsidR="00104DFB" w:rsidRPr="00104DFB">
        <w:rPr>
          <w:b w:val="0"/>
          <w:iCs/>
          <w:sz w:val="22"/>
          <w:szCs w:val="22"/>
          <w:lang w:val="en-US"/>
        </w:rPr>
        <w:t xml:space="preserve">among </w:t>
      </w:r>
      <w:r w:rsidR="009F3C5A" w:rsidRPr="00104DFB">
        <w:rPr>
          <w:b w:val="0"/>
          <w:iCs/>
          <w:sz w:val="22"/>
          <w:szCs w:val="22"/>
          <w:lang w:val="en-US"/>
        </w:rPr>
        <w:t xml:space="preserve">layers </w:t>
      </w:r>
      <w:r w:rsidR="00104DFB" w:rsidRPr="00104DFB">
        <w:rPr>
          <w:b w:val="0"/>
          <w:iCs/>
          <w:sz w:val="22"/>
          <w:szCs w:val="22"/>
          <w:lang w:val="en-US"/>
        </w:rPr>
        <w:t>is</w:t>
      </w:r>
      <w:r w:rsidR="009F3C5A" w:rsidRPr="00104DFB">
        <w:rPr>
          <w:b w:val="0"/>
          <w:iCs/>
          <w:sz w:val="22"/>
          <w:szCs w:val="22"/>
          <w:lang w:val="en-US"/>
        </w:rPr>
        <w:t xml:space="preserve"> much affected by eigenvalues of the channel which </w:t>
      </w:r>
      <w:r w:rsidR="00104DFB" w:rsidRPr="00104DFB">
        <w:rPr>
          <w:b w:val="0"/>
          <w:iCs/>
          <w:sz w:val="22"/>
          <w:szCs w:val="22"/>
          <w:lang w:val="en-US"/>
        </w:rPr>
        <w:t>are</w:t>
      </w:r>
      <w:r w:rsidR="009F3C5A" w:rsidRPr="00104DFB">
        <w:rPr>
          <w:b w:val="0"/>
          <w:iCs/>
          <w:sz w:val="22"/>
          <w:szCs w:val="22"/>
          <w:lang w:val="en-US"/>
        </w:rPr>
        <w:t xml:space="preserve"> different in general, and </w:t>
      </w:r>
      <w:r w:rsidR="00104DFB" w:rsidRPr="00104DFB">
        <w:rPr>
          <w:b w:val="0"/>
          <w:iCs/>
          <w:sz w:val="22"/>
          <w:szCs w:val="22"/>
          <w:lang w:val="en-US"/>
        </w:rPr>
        <w:t xml:space="preserve">the channel can be expressed as a linear combination of eigenvectors and their corresponding eigenvalues. It can give the criterion for determining dominant channel directions, and the loss of the channel accuracy may not be so large when the combining coefficients corresponding to the dominant layer (e.g. layer 0) adopt higher quantization level compared to those of other layers. </w:t>
      </w:r>
    </w:p>
    <w:p w:rsidR="007607EE" w:rsidRDefault="00104DFB" w:rsidP="00582D2E">
      <w:pPr>
        <w:pStyle w:val="LGTdoc1"/>
        <w:snapToGrid/>
        <w:spacing w:beforeLines="0" w:before="100" w:beforeAutospacing="1" w:line="360" w:lineRule="auto"/>
        <w:ind w:firstLine="261"/>
        <w:contextualSpacing/>
        <w:rPr>
          <w:b w:val="0"/>
          <w:iCs/>
          <w:sz w:val="22"/>
          <w:szCs w:val="22"/>
          <w:lang w:val="en-US"/>
        </w:rPr>
      </w:pPr>
      <w:r w:rsidRPr="00104DFB">
        <w:rPr>
          <w:b w:val="0"/>
          <w:iCs/>
          <w:sz w:val="22"/>
          <w:szCs w:val="22"/>
          <w:lang w:val="en-US"/>
        </w:rPr>
        <w:t xml:space="preserve">This tendency can be shown in </w:t>
      </w:r>
      <w:r w:rsidR="00C02B5E">
        <w:rPr>
          <w:b w:val="0"/>
          <w:iCs/>
          <w:sz w:val="22"/>
          <w:szCs w:val="22"/>
          <w:lang w:val="en-US"/>
        </w:rPr>
        <w:t xml:space="preserve">the following figure. </w:t>
      </w:r>
      <w:r>
        <w:rPr>
          <w:b w:val="0"/>
          <w:iCs/>
          <w:sz w:val="22"/>
          <w:szCs w:val="22"/>
          <w:lang w:val="en-US"/>
        </w:rPr>
        <w:t xml:space="preserve">Note that Table 1 </w:t>
      </w:r>
      <w:r w:rsidR="00525795">
        <w:rPr>
          <w:b w:val="0"/>
          <w:iCs/>
          <w:sz w:val="22"/>
          <w:szCs w:val="22"/>
          <w:lang w:val="en-US"/>
        </w:rPr>
        <w:t>presents the quantization level and the corresponding alphabet subset</w:t>
      </w:r>
      <w:r w:rsidR="00D554B0">
        <w:rPr>
          <w:b w:val="0"/>
          <w:iCs/>
          <w:sz w:val="22"/>
          <w:szCs w:val="22"/>
          <w:lang w:val="en-US"/>
        </w:rPr>
        <w:t xml:space="preserve"> selection</w:t>
      </w:r>
      <w:r w:rsidR="00525795">
        <w:rPr>
          <w:b w:val="0"/>
          <w:iCs/>
          <w:sz w:val="22"/>
          <w:szCs w:val="22"/>
          <w:lang w:val="en-US"/>
        </w:rPr>
        <w:t xml:space="preserve"> for each scheme.</w:t>
      </w:r>
      <w:r w:rsidR="00D554B0">
        <w:rPr>
          <w:b w:val="0"/>
          <w:iCs/>
          <w:sz w:val="22"/>
          <w:szCs w:val="22"/>
          <w:lang w:val="en-US"/>
        </w:rPr>
        <w:t xml:space="preserve"> Here, it is assumed that for</w:t>
      </w:r>
      <w:r w:rsidR="00A7678D">
        <w:rPr>
          <w:b w:val="0"/>
          <w:iCs/>
          <w:sz w:val="22"/>
          <w:szCs w:val="22"/>
          <w:lang w:val="en-US"/>
        </w:rPr>
        <w:t xml:space="preserve"> </w:t>
      </w:r>
      <w:r w:rsidR="00D554B0">
        <w:rPr>
          <w:b w:val="0"/>
          <w:iCs/>
          <w:sz w:val="22"/>
          <w:szCs w:val="22"/>
          <w:lang w:val="en-US"/>
        </w:rPr>
        <w:t>phase</w:t>
      </w:r>
      <w:r w:rsidR="00A7678D">
        <w:rPr>
          <w:b w:val="0"/>
          <w:iCs/>
          <w:sz w:val="22"/>
          <w:szCs w:val="22"/>
          <w:lang w:val="en-US"/>
        </w:rPr>
        <w:t>-bit set to {2, 3, 4}</w:t>
      </w:r>
      <w:r w:rsidR="00D554B0">
        <w:rPr>
          <w:b w:val="0"/>
          <w:iCs/>
          <w:sz w:val="22"/>
          <w:szCs w:val="22"/>
          <w:lang w:val="en-US"/>
        </w:rPr>
        <w:t xml:space="preserve">, </w:t>
      </w:r>
      <w:r w:rsidR="00A7678D">
        <w:rPr>
          <w:b w:val="0"/>
          <w:iCs/>
          <w:sz w:val="22"/>
          <w:szCs w:val="22"/>
          <w:lang w:val="en-US"/>
        </w:rPr>
        <w:t xml:space="preserve">the quantization is mapped with {4, 8, 16}-PSK. Also, when the number of amplitude-bit is less than 3 for differential amplitude, the amplitude subset can be organized </w:t>
      </w:r>
      <w:r w:rsidR="0085455B">
        <w:rPr>
          <w:b w:val="0"/>
          <w:iCs/>
          <w:sz w:val="22"/>
          <w:szCs w:val="22"/>
          <w:lang w:val="en-US"/>
        </w:rPr>
        <w:t>with the following methods:</w:t>
      </w:r>
    </w:p>
    <w:p w:rsidR="0085455B" w:rsidRDefault="0085455B" w:rsidP="00C02B5E">
      <w:pPr>
        <w:pStyle w:val="LGTdoc1"/>
        <w:numPr>
          <w:ilvl w:val="0"/>
          <w:numId w:val="38"/>
        </w:numPr>
        <w:snapToGrid/>
        <w:spacing w:beforeLines="0" w:before="100" w:beforeAutospacing="1" w:after="0" w:afterAutospacing="0"/>
        <w:contextualSpacing/>
        <w:rPr>
          <w:b w:val="0"/>
          <w:iCs/>
          <w:sz w:val="22"/>
          <w:szCs w:val="22"/>
          <w:lang w:val="en-US"/>
        </w:rPr>
      </w:pPr>
      <w:r>
        <w:rPr>
          <w:b w:val="0"/>
          <w:iCs/>
          <w:sz w:val="22"/>
          <w:szCs w:val="22"/>
          <w:lang w:val="en-US"/>
        </w:rPr>
        <w:t>‘Seq.’ method: it selects the alphabets sequentially corresponding bits</w:t>
      </w:r>
      <w:r w:rsidR="00582D2E">
        <w:rPr>
          <w:b w:val="0"/>
          <w:iCs/>
          <w:sz w:val="22"/>
          <w:szCs w:val="22"/>
          <w:lang w:val="en-US"/>
        </w:rPr>
        <w:t>, e.g.,</w:t>
      </w:r>
    </w:p>
    <w:p w:rsidR="0085455B" w:rsidRDefault="0085455B" w:rsidP="00C02B5E">
      <w:pPr>
        <w:pStyle w:val="LGTdoc1"/>
        <w:numPr>
          <w:ilvl w:val="1"/>
          <w:numId w:val="39"/>
        </w:numPr>
        <w:snapToGrid/>
        <w:spacing w:beforeLines="0" w:before="100" w:beforeAutospacing="1"/>
        <w:contextualSpacing/>
        <w:rPr>
          <w:b w:val="0"/>
          <w:iCs/>
          <w:sz w:val="22"/>
          <w:szCs w:val="22"/>
          <w:lang w:val="en-US"/>
        </w:rPr>
      </w:pPr>
      <w:r>
        <w:rPr>
          <w:b w:val="0"/>
          <w:iCs/>
          <w:sz w:val="22"/>
          <w:szCs w:val="22"/>
          <w:lang w:val="en-US"/>
        </w:rPr>
        <w:t xml:space="preserve">For 2-bit (4 alphabets): </w:t>
      </w:r>
      <m:oMath>
        <m:r>
          <m:rPr>
            <m:sty m:val="b"/>
          </m:rPr>
          <w:rPr>
            <w:rFonts w:ascii="Cambria Math" w:eastAsiaTheme="minorEastAsia" w:hAnsi="Cambria Math"/>
            <w:sz w:val="20"/>
          </w:rPr>
          <m:t>{</m:t>
        </m:r>
        <m:r>
          <m:rPr>
            <m:sty m:val="b"/>
          </m:rPr>
          <w:rPr>
            <w:rFonts w:ascii="Cambria Math" w:eastAsiaTheme="minorEastAsia" w:hAnsi="Cambria Math"/>
            <w:sz w:val="20"/>
            <w:highlight w:val="cyan"/>
          </w:rPr>
          <m:t>1</m:t>
        </m:r>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ad>
              <m:radPr>
                <m:degHide m:val="1"/>
                <m:ctrlPr>
                  <w:rPr>
                    <w:rFonts w:ascii="Cambria Math" w:eastAsiaTheme="minorEastAsia" w:hAnsi="Cambria Math"/>
                    <w:sz w:val="20"/>
                    <w:highlight w:val="cyan"/>
                  </w:rPr>
                </m:ctrlPr>
              </m:radPr>
              <m:deg/>
              <m:e>
                <m:r>
                  <m:rPr>
                    <m:sty m:val="b"/>
                  </m:rPr>
                  <w:rPr>
                    <w:rFonts w:ascii="Cambria Math" w:eastAsiaTheme="minorEastAsia" w:hAnsi="Cambria Math"/>
                    <w:sz w:val="20"/>
                    <w:highlight w:val="cyan"/>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2</m:t>
            </m:r>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2</m:t>
            </m:r>
            <m:rad>
              <m:radPr>
                <m:degHide m:val="1"/>
                <m:ctrlPr>
                  <w:rPr>
                    <w:rFonts w:ascii="Cambria Math" w:eastAsiaTheme="minorEastAsia" w:hAnsi="Cambria Math"/>
                    <w:sz w:val="20"/>
                    <w:highlight w:val="cyan"/>
                  </w:rPr>
                </m:ctrlPr>
              </m:radPr>
              <m:deg/>
              <m:e>
                <m:r>
                  <m:rPr>
                    <m:sty m:val="b"/>
                  </m:rPr>
                  <w:rPr>
                    <w:rFonts w:ascii="Cambria Math" w:eastAsiaTheme="minorEastAsia" w:hAnsi="Cambria Math"/>
                    <w:sz w:val="20"/>
                    <w:highlight w:val="cyan"/>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oMath>
    </w:p>
    <w:p w:rsidR="0085455B" w:rsidRDefault="0085455B" w:rsidP="00C02B5E">
      <w:pPr>
        <w:pStyle w:val="LGTdoc1"/>
        <w:numPr>
          <w:ilvl w:val="1"/>
          <w:numId w:val="39"/>
        </w:numPr>
        <w:snapToGrid/>
        <w:spacing w:beforeLines="0" w:before="100" w:beforeAutospacing="1"/>
        <w:contextualSpacing/>
        <w:rPr>
          <w:b w:val="0"/>
          <w:iCs/>
          <w:sz w:val="22"/>
          <w:szCs w:val="22"/>
          <w:lang w:val="en-US"/>
        </w:rPr>
      </w:pPr>
      <w:r>
        <w:rPr>
          <w:b w:val="0"/>
          <w:iCs/>
          <w:sz w:val="22"/>
          <w:szCs w:val="22"/>
          <w:lang w:val="en-US"/>
        </w:rPr>
        <w:t xml:space="preserve">For 1-bit (2 alphabets): </w:t>
      </w:r>
      <m:oMath>
        <m:r>
          <m:rPr>
            <m:sty m:val="b"/>
          </m:rPr>
          <w:rPr>
            <w:rFonts w:ascii="Cambria Math" w:eastAsiaTheme="minorEastAsia" w:hAnsi="Cambria Math"/>
            <w:sz w:val="20"/>
          </w:rPr>
          <m:t>{</m:t>
        </m:r>
        <m:r>
          <m:rPr>
            <m:sty m:val="b"/>
          </m:rPr>
          <w:rPr>
            <w:rFonts w:ascii="Cambria Math" w:eastAsiaTheme="minorEastAsia" w:hAnsi="Cambria Math"/>
            <w:sz w:val="20"/>
            <w:highlight w:val="cyan"/>
          </w:rPr>
          <m:t>1</m:t>
        </m:r>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ad>
              <m:radPr>
                <m:degHide m:val="1"/>
                <m:ctrlPr>
                  <w:rPr>
                    <w:rFonts w:ascii="Cambria Math" w:eastAsiaTheme="minorEastAsia" w:hAnsi="Cambria Math"/>
                    <w:sz w:val="20"/>
                    <w:highlight w:val="cyan"/>
                  </w:rPr>
                </m:ctrlPr>
              </m:radPr>
              <m:deg/>
              <m:e>
                <m:r>
                  <m:rPr>
                    <m:sty m:val="b"/>
                  </m:rPr>
                  <w:rPr>
                    <w:rFonts w:ascii="Cambria Math" w:eastAsiaTheme="minorEastAsia" w:hAnsi="Cambria Math"/>
                    <w:sz w:val="20"/>
                    <w:highlight w:val="cyan"/>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oMath>
    </w:p>
    <w:p w:rsidR="0085455B" w:rsidRDefault="0085455B" w:rsidP="00C02B5E">
      <w:pPr>
        <w:pStyle w:val="LGTdoc1"/>
        <w:numPr>
          <w:ilvl w:val="0"/>
          <w:numId w:val="39"/>
        </w:numPr>
        <w:snapToGrid/>
        <w:spacing w:beforeLines="0" w:before="100" w:beforeAutospacing="1" w:after="0" w:afterAutospacing="0"/>
        <w:contextualSpacing/>
        <w:rPr>
          <w:b w:val="0"/>
          <w:iCs/>
          <w:sz w:val="22"/>
          <w:szCs w:val="22"/>
          <w:lang w:val="en-US"/>
        </w:rPr>
      </w:pPr>
      <w:r>
        <w:rPr>
          <w:b w:val="0"/>
          <w:iCs/>
          <w:sz w:val="22"/>
          <w:szCs w:val="22"/>
          <w:lang w:val="en-US"/>
        </w:rPr>
        <w:t>‘</w:t>
      </w:r>
      <w:r w:rsidR="00582D2E">
        <w:rPr>
          <w:b w:val="0"/>
          <w:iCs/>
          <w:sz w:val="22"/>
          <w:szCs w:val="22"/>
          <w:lang w:val="en-US"/>
        </w:rPr>
        <w:t>Uni.</w:t>
      </w:r>
      <w:r>
        <w:rPr>
          <w:b w:val="0"/>
          <w:iCs/>
          <w:sz w:val="22"/>
          <w:szCs w:val="22"/>
          <w:lang w:val="en-US"/>
        </w:rPr>
        <w:t>’ method: it selects the alphabets uniformly corresponding bits</w:t>
      </w:r>
      <w:r w:rsidR="00582D2E">
        <w:rPr>
          <w:b w:val="0"/>
          <w:iCs/>
          <w:sz w:val="22"/>
          <w:szCs w:val="22"/>
          <w:lang w:val="en-US"/>
        </w:rPr>
        <w:t>, e.g.,</w:t>
      </w:r>
    </w:p>
    <w:p w:rsidR="0085455B" w:rsidRDefault="0085455B" w:rsidP="00C02B5E">
      <w:pPr>
        <w:pStyle w:val="LGTdoc1"/>
        <w:numPr>
          <w:ilvl w:val="1"/>
          <w:numId w:val="39"/>
        </w:numPr>
        <w:snapToGrid/>
        <w:spacing w:beforeLines="0" w:before="0"/>
        <w:contextualSpacing/>
        <w:rPr>
          <w:b w:val="0"/>
          <w:iCs/>
          <w:sz w:val="22"/>
          <w:szCs w:val="22"/>
          <w:lang w:val="en-US"/>
        </w:rPr>
      </w:pPr>
      <w:r>
        <w:rPr>
          <w:b w:val="0"/>
          <w:iCs/>
          <w:sz w:val="22"/>
          <w:szCs w:val="22"/>
          <w:lang w:val="en-US"/>
        </w:rPr>
        <w:t xml:space="preserve">For 2-bit (4 alphabets): </w:t>
      </w:r>
      <m:oMath>
        <m:r>
          <m:rPr>
            <m:sty m:val="b"/>
          </m:rPr>
          <w:rPr>
            <w:rFonts w:ascii="Cambria Math" w:eastAsiaTheme="minorEastAsia" w:hAnsi="Cambria Math"/>
            <w:sz w:val="20"/>
          </w:rPr>
          <m:t>{</m:t>
        </m:r>
        <m:r>
          <m:rPr>
            <m:sty m:val="b"/>
          </m:rPr>
          <w:rPr>
            <w:rFonts w:ascii="Cambria Math" w:eastAsiaTheme="minorEastAsia" w:hAnsi="Cambria Math"/>
            <w:sz w:val="20"/>
            <w:highlight w:val="cyan"/>
          </w:rPr>
          <m:t>1</m:t>
        </m:r>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2</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4</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8</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oMath>
    </w:p>
    <w:p w:rsidR="0085455B" w:rsidRPr="0085455B" w:rsidRDefault="0085455B" w:rsidP="00C02B5E">
      <w:pPr>
        <w:pStyle w:val="LGTdoc1"/>
        <w:numPr>
          <w:ilvl w:val="1"/>
          <w:numId w:val="39"/>
        </w:numPr>
        <w:snapToGrid/>
        <w:spacing w:beforeLines="0" w:before="100" w:beforeAutospacing="1"/>
        <w:contextualSpacing/>
        <w:rPr>
          <w:b w:val="0"/>
          <w:iCs/>
          <w:sz w:val="22"/>
          <w:szCs w:val="22"/>
          <w:lang w:val="en-US"/>
        </w:rPr>
      </w:pPr>
      <w:r>
        <w:rPr>
          <w:b w:val="0"/>
          <w:iCs/>
          <w:sz w:val="22"/>
          <w:szCs w:val="22"/>
          <w:lang w:val="en-US"/>
        </w:rPr>
        <w:t xml:space="preserve">For 1-bit (2 alphabets): </w:t>
      </w:r>
      <m:oMath>
        <m:r>
          <m:rPr>
            <m:sty m:val="b"/>
          </m:rPr>
          <w:rPr>
            <w:rFonts w:ascii="Cambria Math" w:eastAsiaTheme="minorEastAsia" w:hAnsi="Cambria Math"/>
            <w:sz w:val="20"/>
          </w:rPr>
          <m:t>{</m:t>
        </m:r>
        <m:r>
          <m:rPr>
            <m:sty m:val="b"/>
          </m:rPr>
          <w:rPr>
            <w:rFonts w:ascii="Cambria Math" w:eastAsiaTheme="minorEastAsia" w:hAnsi="Cambria Math"/>
            <w:sz w:val="20"/>
            <w:highlight w:val="cyan"/>
          </w:rPr>
          <m:t>1</m:t>
        </m:r>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4</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oMath>
    </w:p>
    <w:p w:rsidR="007607EE" w:rsidRDefault="007607EE" w:rsidP="008305AC">
      <w:pPr>
        <w:pStyle w:val="LGTdoc1"/>
        <w:snapToGrid/>
        <w:spacing w:beforeLines="0" w:before="100" w:beforeAutospacing="1" w:line="360" w:lineRule="auto"/>
        <w:contextualSpacing/>
        <w:rPr>
          <w:b w:val="0"/>
          <w:iCs/>
          <w:sz w:val="22"/>
          <w:szCs w:val="22"/>
          <w:lang w:val="en-US"/>
        </w:rPr>
      </w:pPr>
    </w:p>
    <w:tbl>
      <w:tblPr>
        <w:tblStyle w:val="a7"/>
        <w:tblW w:w="0" w:type="auto"/>
        <w:tblLook w:val="04A0" w:firstRow="1" w:lastRow="0" w:firstColumn="1" w:lastColumn="0" w:noHBand="0" w:noVBand="1"/>
      </w:tblPr>
      <w:tblGrid>
        <w:gridCol w:w="1402"/>
        <w:gridCol w:w="899"/>
        <w:gridCol w:w="836"/>
        <w:gridCol w:w="838"/>
        <w:gridCol w:w="838"/>
        <w:gridCol w:w="838"/>
        <w:gridCol w:w="839"/>
        <w:gridCol w:w="838"/>
        <w:gridCol w:w="839"/>
        <w:gridCol w:w="839"/>
      </w:tblGrid>
      <w:tr w:rsidR="00D554B0" w:rsidTr="00A02C5F">
        <w:tc>
          <w:tcPr>
            <w:tcW w:w="1402" w:type="dxa"/>
            <w:vMerge w:val="restart"/>
            <w:tcBorders>
              <w:right w:val="single" w:sz="12" w:space="0" w:color="auto"/>
            </w:tcBorders>
            <w:shd w:val="clear" w:color="auto" w:fill="D0CECE" w:themeFill="background2" w:themeFillShade="E6"/>
            <w:vAlign w:val="center"/>
          </w:tcPr>
          <w:p w:rsidR="00755062" w:rsidRPr="00DC02A4" w:rsidRDefault="00755062" w:rsidP="00755062">
            <w:pPr>
              <w:pStyle w:val="LGTdoc1"/>
              <w:snapToGrid/>
              <w:spacing w:beforeLines="0" w:before="0" w:after="0" w:afterAutospacing="0"/>
              <w:contextualSpacing/>
              <w:jc w:val="center"/>
              <w:rPr>
                <w:iCs/>
                <w:sz w:val="22"/>
                <w:szCs w:val="22"/>
                <w:lang w:val="en-US"/>
              </w:rPr>
            </w:pPr>
            <w:r w:rsidRPr="00DC02A4">
              <w:rPr>
                <w:rFonts w:hint="eastAsia"/>
                <w:iCs/>
                <w:sz w:val="22"/>
                <w:szCs w:val="22"/>
                <w:lang w:val="en-US"/>
              </w:rPr>
              <w:t>Scheme</w:t>
            </w:r>
          </w:p>
        </w:tc>
        <w:tc>
          <w:tcPr>
            <w:tcW w:w="899" w:type="dxa"/>
            <w:vMerge w:val="restart"/>
            <w:tcBorders>
              <w:left w:val="single" w:sz="12" w:space="0" w:color="auto"/>
              <w:right w:val="single" w:sz="12" w:space="0" w:color="auto"/>
            </w:tcBorders>
            <w:shd w:val="clear" w:color="auto" w:fill="D0CECE" w:themeFill="background2" w:themeFillShade="E6"/>
            <w:vAlign w:val="center"/>
          </w:tcPr>
          <w:p w:rsidR="00755062" w:rsidRPr="00DC02A4" w:rsidRDefault="00755062" w:rsidP="00A7678D">
            <w:pPr>
              <w:pStyle w:val="LGTdoc1"/>
              <w:snapToGrid/>
              <w:spacing w:beforeLines="0" w:before="0" w:after="0" w:afterAutospacing="0"/>
              <w:contextualSpacing/>
              <w:jc w:val="center"/>
              <w:rPr>
                <w:iCs/>
                <w:sz w:val="20"/>
                <w:lang w:val="en-US"/>
              </w:rPr>
            </w:pPr>
            <w:r w:rsidRPr="00D554B0">
              <w:rPr>
                <w:iCs/>
                <w:sz w:val="18"/>
                <w:lang w:val="en-US"/>
              </w:rPr>
              <w:t xml:space="preserve">Subset </w:t>
            </w:r>
            <w:r w:rsidR="00A7678D">
              <w:rPr>
                <w:iCs/>
                <w:sz w:val="18"/>
                <w:lang w:val="en-US"/>
              </w:rPr>
              <w:t>method</w:t>
            </w:r>
          </w:p>
        </w:tc>
        <w:tc>
          <w:tcPr>
            <w:tcW w:w="3350" w:type="dxa"/>
            <w:gridSpan w:val="4"/>
            <w:tcBorders>
              <w:left w:val="single" w:sz="12" w:space="0" w:color="auto"/>
              <w:right w:val="single" w:sz="12" w:space="0" w:color="auto"/>
            </w:tcBorders>
            <w:shd w:val="clear" w:color="auto" w:fill="D0CECE" w:themeFill="background2" w:themeFillShade="E6"/>
            <w:vAlign w:val="center"/>
          </w:tcPr>
          <w:p w:rsidR="00755062" w:rsidRPr="00DC02A4" w:rsidRDefault="00755062" w:rsidP="00755062">
            <w:pPr>
              <w:pStyle w:val="LGTdoc1"/>
              <w:snapToGrid/>
              <w:spacing w:beforeLines="0" w:before="0" w:after="0" w:afterAutospacing="0"/>
              <w:contextualSpacing/>
              <w:jc w:val="center"/>
              <w:rPr>
                <w:iCs/>
                <w:sz w:val="22"/>
                <w:szCs w:val="22"/>
                <w:lang w:val="en-US"/>
              </w:rPr>
            </w:pPr>
            <w:r w:rsidRPr="00DC02A4">
              <w:rPr>
                <w:iCs/>
                <w:sz w:val="22"/>
                <w:szCs w:val="22"/>
                <w:lang w:val="en-US"/>
              </w:rPr>
              <w:t>#</w:t>
            </w:r>
            <w:r w:rsidRPr="00DC02A4">
              <w:rPr>
                <w:rFonts w:hint="eastAsia"/>
                <w:iCs/>
                <w:sz w:val="22"/>
                <w:szCs w:val="22"/>
                <w:lang w:val="en-US"/>
              </w:rPr>
              <w:t xml:space="preserve"> of amplitude bits</w:t>
            </w:r>
          </w:p>
        </w:tc>
        <w:tc>
          <w:tcPr>
            <w:tcW w:w="3355" w:type="dxa"/>
            <w:gridSpan w:val="4"/>
            <w:tcBorders>
              <w:left w:val="single" w:sz="12" w:space="0" w:color="auto"/>
              <w:right w:val="single" w:sz="12" w:space="0" w:color="auto"/>
            </w:tcBorders>
            <w:shd w:val="clear" w:color="auto" w:fill="D0CECE" w:themeFill="background2" w:themeFillShade="E6"/>
            <w:vAlign w:val="center"/>
          </w:tcPr>
          <w:p w:rsidR="00755062" w:rsidRPr="00DC02A4" w:rsidRDefault="00755062" w:rsidP="00755062">
            <w:pPr>
              <w:pStyle w:val="LGTdoc1"/>
              <w:snapToGrid/>
              <w:spacing w:beforeLines="0" w:before="0" w:after="0" w:afterAutospacing="0"/>
              <w:contextualSpacing/>
              <w:jc w:val="center"/>
              <w:rPr>
                <w:iCs/>
                <w:sz w:val="22"/>
                <w:szCs w:val="22"/>
                <w:lang w:val="en-US"/>
              </w:rPr>
            </w:pPr>
            <w:r w:rsidRPr="00DC02A4">
              <w:rPr>
                <w:iCs/>
                <w:sz w:val="22"/>
                <w:szCs w:val="22"/>
                <w:lang w:val="en-US"/>
              </w:rPr>
              <w:t>#</w:t>
            </w:r>
            <w:r w:rsidRPr="00DC02A4">
              <w:rPr>
                <w:rFonts w:hint="eastAsia"/>
                <w:iCs/>
                <w:sz w:val="22"/>
                <w:szCs w:val="22"/>
                <w:lang w:val="en-US"/>
              </w:rPr>
              <w:t xml:space="preserve"> of </w:t>
            </w:r>
            <w:r w:rsidRPr="00DC02A4">
              <w:rPr>
                <w:iCs/>
                <w:sz w:val="22"/>
                <w:szCs w:val="22"/>
                <w:lang w:val="en-US"/>
              </w:rPr>
              <w:t>phase</w:t>
            </w:r>
            <w:r w:rsidRPr="00DC02A4">
              <w:rPr>
                <w:rFonts w:hint="eastAsia"/>
                <w:iCs/>
                <w:sz w:val="22"/>
                <w:szCs w:val="22"/>
                <w:lang w:val="en-US"/>
              </w:rPr>
              <w:t xml:space="preserve"> bits</w:t>
            </w:r>
          </w:p>
        </w:tc>
      </w:tr>
      <w:tr w:rsidR="00DC02A4" w:rsidTr="00DC02A4">
        <w:tc>
          <w:tcPr>
            <w:tcW w:w="1402" w:type="dxa"/>
            <w:vMerge/>
            <w:tcBorders>
              <w:bottom w:val="single" w:sz="12" w:space="0" w:color="auto"/>
              <w:right w:val="single" w:sz="12" w:space="0" w:color="auto"/>
            </w:tcBorders>
            <w:vAlign w:val="center"/>
          </w:tcPr>
          <w:p w:rsidR="00755062" w:rsidRDefault="00755062" w:rsidP="00755062">
            <w:pPr>
              <w:pStyle w:val="LGTdoc1"/>
              <w:snapToGrid/>
              <w:spacing w:beforeLines="0" w:before="0" w:after="0" w:afterAutospacing="0"/>
              <w:contextualSpacing/>
              <w:jc w:val="center"/>
              <w:rPr>
                <w:b w:val="0"/>
                <w:iCs/>
                <w:sz w:val="22"/>
                <w:szCs w:val="22"/>
                <w:lang w:val="en-US"/>
              </w:rPr>
            </w:pPr>
          </w:p>
        </w:tc>
        <w:tc>
          <w:tcPr>
            <w:tcW w:w="901" w:type="dxa"/>
            <w:vMerge/>
            <w:tcBorders>
              <w:left w:val="single" w:sz="12" w:space="0" w:color="auto"/>
              <w:bottom w:val="single" w:sz="12" w:space="0" w:color="auto"/>
              <w:right w:val="single" w:sz="12" w:space="0" w:color="auto"/>
            </w:tcBorders>
            <w:vAlign w:val="center"/>
          </w:tcPr>
          <w:p w:rsidR="00755062" w:rsidRDefault="00755062" w:rsidP="00755062">
            <w:pPr>
              <w:pStyle w:val="LGTdoc1"/>
              <w:snapToGrid/>
              <w:spacing w:beforeLines="0" w:before="0" w:after="0" w:afterAutospacing="0"/>
              <w:contextualSpacing/>
              <w:jc w:val="center"/>
              <w:rPr>
                <w:b w:val="0"/>
                <w:iCs/>
                <w:sz w:val="22"/>
                <w:szCs w:val="22"/>
                <w:lang w:val="en-US"/>
              </w:rPr>
            </w:pPr>
          </w:p>
        </w:tc>
        <w:tc>
          <w:tcPr>
            <w:tcW w:w="837" w:type="dxa"/>
            <w:tcBorders>
              <w:left w:val="single" w:sz="12" w:space="0" w:color="auto"/>
              <w:bottom w:val="single" w:sz="12" w:space="0" w:color="auto"/>
            </w:tcBorders>
            <w:vAlign w:val="center"/>
          </w:tcPr>
          <w:p w:rsidR="00755062" w:rsidRPr="00755062" w:rsidRDefault="00755062" w:rsidP="00755062">
            <w:pPr>
              <w:pStyle w:val="LGTdoc1"/>
              <w:snapToGrid/>
              <w:spacing w:beforeLines="0" w:before="0" w:after="0" w:afterAutospacing="0"/>
              <w:contextualSpacing/>
              <w:jc w:val="center"/>
              <w:rPr>
                <w:b w:val="0"/>
                <w:iCs/>
                <w:sz w:val="20"/>
                <w:lang w:val="en-US"/>
              </w:rPr>
            </w:pPr>
            <w:r w:rsidRPr="00755062">
              <w:rPr>
                <w:b w:val="0"/>
                <w:iCs/>
                <w:sz w:val="20"/>
                <w:lang w:val="en-US"/>
              </w:rPr>
              <w:t>L</w:t>
            </w:r>
            <w:r w:rsidRPr="00755062">
              <w:rPr>
                <w:rFonts w:hint="eastAsia"/>
                <w:b w:val="0"/>
                <w:iCs/>
                <w:sz w:val="20"/>
                <w:lang w:val="en-US"/>
              </w:rPr>
              <w:t xml:space="preserve">ayer </w:t>
            </w:r>
            <w:r w:rsidRPr="00755062">
              <w:rPr>
                <w:b w:val="0"/>
                <w:iCs/>
                <w:sz w:val="20"/>
                <w:lang w:val="en-US"/>
              </w:rPr>
              <w:t>0</w:t>
            </w:r>
          </w:p>
        </w:tc>
        <w:tc>
          <w:tcPr>
            <w:tcW w:w="839" w:type="dxa"/>
            <w:tcBorders>
              <w:bottom w:val="single" w:sz="12" w:space="0" w:color="auto"/>
            </w:tcBorders>
            <w:vAlign w:val="center"/>
          </w:tcPr>
          <w:p w:rsidR="00755062" w:rsidRDefault="00755062" w:rsidP="00755062">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1</w:t>
            </w:r>
          </w:p>
        </w:tc>
        <w:tc>
          <w:tcPr>
            <w:tcW w:w="839" w:type="dxa"/>
            <w:tcBorders>
              <w:bottom w:val="single" w:sz="12" w:space="0" w:color="auto"/>
            </w:tcBorders>
            <w:vAlign w:val="center"/>
          </w:tcPr>
          <w:p w:rsidR="00755062" w:rsidRDefault="00755062" w:rsidP="00755062">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2</w:t>
            </w:r>
          </w:p>
        </w:tc>
        <w:tc>
          <w:tcPr>
            <w:tcW w:w="839" w:type="dxa"/>
            <w:tcBorders>
              <w:bottom w:val="single" w:sz="12" w:space="0" w:color="auto"/>
              <w:right w:val="single" w:sz="12" w:space="0" w:color="auto"/>
            </w:tcBorders>
            <w:vAlign w:val="center"/>
          </w:tcPr>
          <w:p w:rsidR="00755062" w:rsidRDefault="00755062" w:rsidP="00755062">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3</w:t>
            </w:r>
          </w:p>
        </w:tc>
        <w:tc>
          <w:tcPr>
            <w:tcW w:w="840" w:type="dxa"/>
            <w:tcBorders>
              <w:left w:val="single" w:sz="12" w:space="0" w:color="auto"/>
              <w:bottom w:val="single" w:sz="12" w:space="0" w:color="auto"/>
            </w:tcBorders>
            <w:vAlign w:val="center"/>
          </w:tcPr>
          <w:p w:rsidR="00755062" w:rsidRDefault="00755062" w:rsidP="00755062">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sidRPr="00755062">
              <w:rPr>
                <w:b w:val="0"/>
                <w:iCs/>
                <w:sz w:val="20"/>
                <w:lang w:val="en-US"/>
              </w:rPr>
              <w:t>0</w:t>
            </w:r>
          </w:p>
        </w:tc>
        <w:tc>
          <w:tcPr>
            <w:tcW w:w="839" w:type="dxa"/>
            <w:tcBorders>
              <w:bottom w:val="single" w:sz="12" w:space="0" w:color="auto"/>
            </w:tcBorders>
            <w:vAlign w:val="center"/>
          </w:tcPr>
          <w:p w:rsidR="00755062" w:rsidRDefault="00755062" w:rsidP="00755062">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1</w:t>
            </w:r>
          </w:p>
        </w:tc>
        <w:tc>
          <w:tcPr>
            <w:tcW w:w="840" w:type="dxa"/>
            <w:tcBorders>
              <w:bottom w:val="single" w:sz="12" w:space="0" w:color="auto"/>
            </w:tcBorders>
            <w:vAlign w:val="center"/>
          </w:tcPr>
          <w:p w:rsidR="00755062" w:rsidRDefault="00755062" w:rsidP="00755062">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2</w:t>
            </w:r>
          </w:p>
        </w:tc>
        <w:tc>
          <w:tcPr>
            <w:tcW w:w="840" w:type="dxa"/>
            <w:tcBorders>
              <w:bottom w:val="single" w:sz="12" w:space="0" w:color="auto"/>
              <w:right w:val="single" w:sz="12" w:space="0" w:color="auto"/>
            </w:tcBorders>
            <w:vAlign w:val="center"/>
          </w:tcPr>
          <w:p w:rsidR="00755062" w:rsidRDefault="00755062" w:rsidP="00755062">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3</w:t>
            </w:r>
          </w:p>
        </w:tc>
      </w:tr>
      <w:tr w:rsidR="00DC02A4" w:rsidTr="00DC02A4">
        <w:tc>
          <w:tcPr>
            <w:tcW w:w="1402" w:type="dxa"/>
            <w:tcBorders>
              <w:top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Conventional</w:t>
            </w:r>
          </w:p>
        </w:tc>
        <w:tc>
          <w:tcPr>
            <w:tcW w:w="901" w:type="dxa"/>
            <w:tcBorders>
              <w:top w:val="single" w:sz="12" w:space="0" w:color="auto"/>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w:t>
            </w:r>
          </w:p>
        </w:tc>
        <w:tc>
          <w:tcPr>
            <w:tcW w:w="3354" w:type="dxa"/>
            <w:gridSpan w:val="4"/>
            <w:tcBorders>
              <w:top w:val="single" w:sz="12" w:space="0" w:color="auto"/>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3359" w:type="dxa"/>
            <w:gridSpan w:val="4"/>
            <w:tcBorders>
              <w:top w:val="single" w:sz="12" w:space="0" w:color="auto"/>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r>
      <w:tr w:rsidR="00DC02A4" w:rsidTr="00DC02A4">
        <w:tc>
          <w:tcPr>
            <w:tcW w:w="1402" w:type="dxa"/>
            <w:tcBorders>
              <w:right w:val="single" w:sz="12" w:space="0" w:color="auto"/>
            </w:tcBorders>
            <w:vAlign w:val="center"/>
          </w:tcPr>
          <w:p w:rsidR="00DC02A4" w:rsidRDefault="00DC02A4" w:rsidP="007F0087">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Phase</w:t>
            </w:r>
            <w:r w:rsidR="007F0087">
              <w:rPr>
                <w:b w:val="0"/>
                <w:iCs/>
                <w:sz w:val="22"/>
                <w:szCs w:val="22"/>
                <w:lang w:val="en-US"/>
              </w:rPr>
              <w:t xml:space="preserve"> </w:t>
            </w:r>
            <w:r>
              <w:rPr>
                <w:b w:val="0"/>
                <w:iCs/>
                <w:sz w:val="22"/>
                <w:szCs w:val="22"/>
                <w:lang w:val="en-US"/>
              </w:rPr>
              <w:t>1</w:t>
            </w:r>
          </w:p>
        </w:tc>
        <w:tc>
          <w:tcPr>
            <w:tcW w:w="901" w:type="dxa"/>
            <w:tcBorders>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w:t>
            </w:r>
          </w:p>
        </w:tc>
        <w:tc>
          <w:tcPr>
            <w:tcW w:w="3354" w:type="dxa"/>
            <w:gridSpan w:val="4"/>
            <w:tcBorders>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1679" w:type="dxa"/>
            <w:gridSpan w:val="2"/>
            <w:tcBorders>
              <w:lef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c>
          <w:tcPr>
            <w:tcW w:w="840" w:type="dxa"/>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840" w:type="dxa"/>
            <w:tcBorders>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r>
      <w:tr w:rsidR="00DC02A4" w:rsidTr="00DC02A4">
        <w:tc>
          <w:tcPr>
            <w:tcW w:w="1402" w:type="dxa"/>
            <w:tcBorders>
              <w:right w:val="single" w:sz="12" w:space="0" w:color="auto"/>
            </w:tcBorders>
            <w:vAlign w:val="center"/>
          </w:tcPr>
          <w:p w:rsidR="00DC02A4" w:rsidRDefault="00DC02A4" w:rsidP="007F0087">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Phase</w:t>
            </w:r>
            <w:r w:rsidR="007F0087">
              <w:rPr>
                <w:b w:val="0"/>
                <w:iCs/>
                <w:sz w:val="22"/>
                <w:szCs w:val="22"/>
                <w:lang w:val="en-US"/>
              </w:rPr>
              <w:t xml:space="preserve"> </w:t>
            </w:r>
            <w:r>
              <w:rPr>
                <w:rFonts w:hint="eastAsia"/>
                <w:b w:val="0"/>
                <w:iCs/>
                <w:sz w:val="22"/>
                <w:szCs w:val="22"/>
                <w:lang w:val="en-US"/>
              </w:rPr>
              <w:t>2</w:t>
            </w:r>
          </w:p>
        </w:tc>
        <w:tc>
          <w:tcPr>
            <w:tcW w:w="901" w:type="dxa"/>
            <w:tcBorders>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w:t>
            </w:r>
          </w:p>
        </w:tc>
        <w:tc>
          <w:tcPr>
            <w:tcW w:w="3354" w:type="dxa"/>
            <w:gridSpan w:val="4"/>
            <w:tcBorders>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b w:val="0"/>
                <w:iCs/>
                <w:sz w:val="22"/>
                <w:szCs w:val="22"/>
                <w:lang w:val="en-US"/>
              </w:rPr>
              <w:t>3</w:t>
            </w:r>
          </w:p>
        </w:tc>
        <w:tc>
          <w:tcPr>
            <w:tcW w:w="3359" w:type="dxa"/>
            <w:gridSpan w:val="4"/>
            <w:tcBorders>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r>
      <w:tr w:rsidR="00DC02A4" w:rsidTr="00DC02A4">
        <w:tc>
          <w:tcPr>
            <w:tcW w:w="1402" w:type="dxa"/>
            <w:tcBorders>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Amp</w:t>
            </w:r>
            <w:r w:rsidR="007F0087">
              <w:rPr>
                <w:b w:val="0"/>
                <w:iCs/>
                <w:sz w:val="22"/>
                <w:szCs w:val="22"/>
                <w:lang w:val="en-US"/>
              </w:rPr>
              <w:t xml:space="preserve"> </w:t>
            </w:r>
            <w:r>
              <w:rPr>
                <w:rFonts w:hint="eastAsia"/>
                <w:b w:val="0"/>
                <w:iCs/>
                <w:sz w:val="22"/>
                <w:szCs w:val="22"/>
                <w:lang w:val="en-US"/>
              </w:rPr>
              <w:t>1</w:t>
            </w:r>
          </w:p>
        </w:tc>
        <w:tc>
          <w:tcPr>
            <w:tcW w:w="901" w:type="dxa"/>
            <w:tcBorders>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b w:val="0"/>
                <w:iCs/>
                <w:sz w:val="22"/>
                <w:szCs w:val="22"/>
                <w:lang w:val="en-US"/>
              </w:rPr>
              <w:t>‘Seq.’</w:t>
            </w:r>
          </w:p>
        </w:tc>
        <w:tc>
          <w:tcPr>
            <w:tcW w:w="1676" w:type="dxa"/>
            <w:gridSpan w:val="2"/>
            <w:tcBorders>
              <w:lef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839" w:type="dxa"/>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c>
          <w:tcPr>
            <w:tcW w:w="839" w:type="dxa"/>
            <w:tcBorders>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1</w:t>
            </w:r>
          </w:p>
        </w:tc>
        <w:tc>
          <w:tcPr>
            <w:tcW w:w="3359" w:type="dxa"/>
            <w:gridSpan w:val="4"/>
            <w:tcBorders>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r>
      <w:tr w:rsidR="00DC02A4" w:rsidTr="00DC02A4">
        <w:tc>
          <w:tcPr>
            <w:tcW w:w="1402" w:type="dxa"/>
            <w:tcBorders>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Amp</w:t>
            </w:r>
            <w:r w:rsidR="007F0087">
              <w:rPr>
                <w:b w:val="0"/>
                <w:iCs/>
                <w:sz w:val="22"/>
                <w:szCs w:val="22"/>
                <w:lang w:val="en-US"/>
              </w:rPr>
              <w:t xml:space="preserve"> </w:t>
            </w:r>
            <w:r>
              <w:rPr>
                <w:rFonts w:hint="eastAsia"/>
                <w:b w:val="0"/>
                <w:iCs/>
                <w:sz w:val="22"/>
                <w:szCs w:val="22"/>
                <w:lang w:val="en-US"/>
              </w:rPr>
              <w:t>2</w:t>
            </w:r>
          </w:p>
        </w:tc>
        <w:tc>
          <w:tcPr>
            <w:tcW w:w="901" w:type="dxa"/>
            <w:tcBorders>
              <w:left w:val="single" w:sz="12" w:space="0" w:color="auto"/>
              <w:right w:val="single" w:sz="12" w:space="0" w:color="auto"/>
            </w:tcBorders>
            <w:vAlign w:val="center"/>
          </w:tcPr>
          <w:p w:rsidR="00DC02A4" w:rsidRDefault="00DC02A4" w:rsidP="0085455B">
            <w:pPr>
              <w:pStyle w:val="LGTdoc1"/>
              <w:snapToGrid/>
              <w:spacing w:beforeLines="0" w:before="0" w:after="0" w:afterAutospacing="0"/>
              <w:contextualSpacing/>
              <w:jc w:val="center"/>
              <w:rPr>
                <w:b w:val="0"/>
                <w:iCs/>
                <w:sz w:val="22"/>
                <w:szCs w:val="22"/>
                <w:lang w:val="en-US"/>
              </w:rPr>
            </w:pPr>
            <w:r>
              <w:rPr>
                <w:b w:val="0"/>
                <w:iCs/>
                <w:sz w:val="22"/>
                <w:szCs w:val="22"/>
                <w:lang w:val="en-US"/>
              </w:rPr>
              <w:t>‘</w:t>
            </w:r>
            <w:r w:rsidR="0085455B">
              <w:rPr>
                <w:b w:val="0"/>
                <w:iCs/>
                <w:sz w:val="22"/>
                <w:szCs w:val="22"/>
                <w:lang w:val="en-US"/>
              </w:rPr>
              <w:t>Uni</w:t>
            </w:r>
            <w:r w:rsidR="00582D2E">
              <w:rPr>
                <w:b w:val="0"/>
                <w:iCs/>
                <w:sz w:val="22"/>
                <w:szCs w:val="22"/>
                <w:lang w:val="en-US"/>
              </w:rPr>
              <w:t>.</w:t>
            </w:r>
            <w:r>
              <w:rPr>
                <w:b w:val="0"/>
                <w:iCs/>
                <w:sz w:val="22"/>
                <w:szCs w:val="22"/>
                <w:lang w:val="en-US"/>
              </w:rPr>
              <w:t>’</w:t>
            </w:r>
          </w:p>
        </w:tc>
        <w:tc>
          <w:tcPr>
            <w:tcW w:w="1676" w:type="dxa"/>
            <w:gridSpan w:val="2"/>
            <w:tcBorders>
              <w:lef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839" w:type="dxa"/>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c>
          <w:tcPr>
            <w:tcW w:w="839" w:type="dxa"/>
            <w:tcBorders>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1</w:t>
            </w:r>
          </w:p>
        </w:tc>
        <w:tc>
          <w:tcPr>
            <w:tcW w:w="3359" w:type="dxa"/>
            <w:gridSpan w:val="4"/>
            <w:tcBorders>
              <w:left w:val="single" w:sz="12" w:space="0" w:color="auto"/>
              <w:right w:val="single" w:sz="12" w:space="0" w:color="auto"/>
            </w:tcBorders>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r>
      <w:tr w:rsidR="00A02C5F" w:rsidTr="00225802">
        <w:tc>
          <w:tcPr>
            <w:tcW w:w="1402" w:type="dxa"/>
            <w:tcBorders>
              <w:right w:val="single" w:sz="12" w:space="0" w:color="auto"/>
            </w:tcBorders>
            <w:vAlign w:val="center"/>
          </w:tcPr>
          <w:p w:rsidR="00A02C5F" w:rsidRDefault="00A02C5F"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Amp</w:t>
            </w:r>
            <w:r>
              <w:rPr>
                <w:b w:val="0"/>
                <w:iCs/>
                <w:sz w:val="22"/>
                <w:szCs w:val="22"/>
                <w:lang w:val="en-US"/>
              </w:rPr>
              <w:t xml:space="preserve"> </w:t>
            </w:r>
            <w:r>
              <w:rPr>
                <w:rFonts w:hint="eastAsia"/>
                <w:b w:val="0"/>
                <w:iCs/>
                <w:sz w:val="22"/>
                <w:szCs w:val="22"/>
                <w:lang w:val="en-US"/>
              </w:rPr>
              <w:t xml:space="preserve">3 </w:t>
            </w:r>
          </w:p>
        </w:tc>
        <w:tc>
          <w:tcPr>
            <w:tcW w:w="901" w:type="dxa"/>
            <w:tcBorders>
              <w:left w:val="single" w:sz="12" w:space="0" w:color="auto"/>
              <w:right w:val="single" w:sz="12" w:space="0" w:color="auto"/>
            </w:tcBorders>
            <w:vAlign w:val="center"/>
          </w:tcPr>
          <w:p w:rsidR="00A02C5F" w:rsidRDefault="00A02C5F" w:rsidP="00755062">
            <w:pPr>
              <w:pStyle w:val="LGTdoc1"/>
              <w:snapToGrid/>
              <w:spacing w:beforeLines="0" w:before="0" w:after="0" w:afterAutospacing="0"/>
              <w:contextualSpacing/>
              <w:jc w:val="center"/>
              <w:rPr>
                <w:b w:val="0"/>
                <w:iCs/>
                <w:sz w:val="22"/>
                <w:szCs w:val="22"/>
                <w:lang w:val="en-US"/>
              </w:rPr>
            </w:pPr>
            <w:r>
              <w:rPr>
                <w:b w:val="0"/>
                <w:iCs/>
                <w:sz w:val="22"/>
                <w:szCs w:val="22"/>
                <w:lang w:val="en-US"/>
              </w:rPr>
              <w:t>‘Uni.’</w:t>
            </w:r>
          </w:p>
        </w:tc>
        <w:tc>
          <w:tcPr>
            <w:tcW w:w="1676" w:type="dxa"/>
            <w:gridSpan w:val="2"/>
            <w:tcBorders>
              <w:left w:val="single" w:sz="12" w:space="0" w:color="auto"/>
            </w:tcBorders>
            <w:vAlign w:val="center"/>
          </w:tcPr>
          <w:p w:rsidR="00A02C5F" w:rsidRDefault="00A02C5F"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1676" w:type="dxa"/>
            <w:gridSpan w:val="2"/>
            <w:tcBorders>
              <w:right w:val="single" w:sz="12" w:space="0" w:color="auto"/>
            </w:tcBorders>
            <w:vAlign w:val="center"/>
          </w:tcPr>
          <w:p w:rsidR="00A02C5F" w:rsidRDefault="00A02C5F"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c>
          <w:tcPr>
            <w:tcW w:w="3359" w:type="dxa"/>
            <w:gridSpan w:val="4"/>
            <w:tcBorders>
              <w:left w:val="single" w:sz="12" w:space="0" w:color="auto"/>
              <w:right w:val="single" w:sz="12" w:space="0" w:color="auto"/>
            </w:tcBorders>
            <w:vAlign w:val="center"/>
          </w:tcPr>
          <w:p w:rsidR="00A02C5F" w:rsidRDefault="00A02C5F"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r>
      <w:tr w:rsidR="00DC02A4" w:rsidTr="00A02C5F">
        <w:tc>
          <w:tcPr>
            <w:tcW w:w="1402" w:type="dxa"/>
            <w:tcBorders>
              <w:right w:val="single" w:sz="12" w:space="0" w:color="auto"/>
            </w:tcBorders>
            <w:shd w:val="clear" w:color="auto" w:fill="FFC000"/>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Combined</w:t>
            </w:r>
          </w:p>
        </w:tc>
        <w:tc>
          <w:tcPr>
            <w:tcW w:w="899" w:type="dxa"/>
            <w:tcBorders>
              <w:left w:val="single" w:sz="12" w:space="0" w:color="auto"/>
              <w:right w:val="single" w:sz="12" w:space="0" w:color="auto"/>
            </w:tcBorders>
            <w:shd w:val="clear" w:color="auto" w:fill="FFC000"/>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b w:val="0"/>
                <w:iCs/>
                <w:sz w:val="22"/>
                <w:szCs w:val="22"/>
                <w:lang w:val="en-US"/>
              </w:rPr>
              <w:t>‘</w:t>
            </w:r>
            <w:r w:rsidR="0085455B">
              <w:rPr>
                <w:b w:val="0"/>
                <w:iCs/>
                <w:sz w:val="22"/>
                <w:szCs w:val="22"/>
                <w:lang w:val="en-US"/>
              </w:rPr>
              <w:t>Uni</w:t>
            </w:r>
            <w:r w:rsidR="00582D2E">
              <w:rPr>
                <w:b w:val="0"/>
                <w:iCs/>
                <w:sz w:val="22"/>
                <w:szCs w:val="22"/>
                <w:lang w:val="en-US"/>
              </w:rPr>
              <w:t>.</w:t>
            </w:r>
            <w:r>
              <w:rPr>
                <w:b w:val="0"/>
                <w:iCs/>
                <w:sz w:val="22"/>
                <w:szCs w:val="22"/>
                <w:lang w:val="en-US"/>
              </w:rPr>
              <w:t>’</w:t>
            </w:r>
          </w:p>
        </w:tc>
        <w:tc>
          <w:tcPr>
            <w:tcW w:w="1674" w:type="dxa"/>
            <w:gridSpan w:val="2"/>
            <w:tcBorders>
              <w:left w:val="single" w:sz="12" w:space="0" w:color="auto"/>
            </w:tcBorders>
            <w:shd w:val="clear" w:color="auto" w:fill="FFC000"/>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1676" w:type="dxa"/>
            <w:gridSpan w:val="2"/>
            <w:tcBorders>
              <w:right w:val="single" w:sz="12" w:space="0" w:color="auto"/>
            </w:tcBorders>
            <w:shd w:val="clear" w:color="auto" w:fill="FFC000"/>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c>
          <w:tcPr>
            <w:tcW w:w="3355" w:type="dxa"/>
            <w:gridSpan w:val="4"/>
            <w:tcBorders>
              <w:left w:val="single" w:sz="12" w:space="0" w:color="auto"/>
              <w:right w:val="single" w:sz="12" w:space="0" w:color="auto"/>
            </w:tcBorders>
            <w:shd w:val="clear" w:color="auto" w:fill="FFC000"/>
            <w:vAlign w:val="center"/>
          </w:tcPr>
          <w:p w:rsidR="00DC02A4" w:rsidRDefault="00DC02A4" w:rsidP="00755062">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r>
    </w:tbl>
    <w:p w:rsidR="00525795" w:rsidRDefault="00525795" w:rsidP="00DC02A4">
      <w:pPr>
        <w:pStyle w:val="LGTdoc1"/>
        <w:snapToGrid/>
        <w:spacing w:beforeLines="0" w:line="360" w:lineRule="auto"/>
        <w:contextualSpacing/>
        <w:jc w:val="center"/>
        <w:rPr>
          <w:rFonts w:ascii="Times" w:hAnsi="Times"/>
          <w:iCs/>
          <w:snapToGrid/>
          <w:sz w:val="20"/>
          <w:szCs w:val="18"/>
          <w:lang w:eastAsia="en-US"/>
        </w:rPr>
      </w:pPr>
      <w:r>
        <w:rPr>
          <w:rFonts w:ascii="Times" w:hAnsi="Times"/>
          <w:iCs/>
          <w:snapToGrid/>
          <w:sz w:val="20"/>
          <w:szCs w:val="18"/>
          <w:lang w:eastAsia="en-US"/>
        </w:rPr>
        <w:t>Table</w:t>
      </w:r>
      <w:r w:rsidRPr="00104DFB">
        <w:rPr>
          <w:rFonts w:ascii="Times" w:hAnsi="Times"/>
          <w:iCs/>
          <w:snapToGrid/>
          <w:sz w:val="20"/>
          <w:szCs w:val="18"/>
          <w:lang w:eastAsia="en-US"/>
        </w:rPr>
        <w:t xml:space="preserve"> 1. </w:t>
      </w:r>
      <w:r>
        <w:rPr>
          <w:rFonts w:ascii="Times" w:hAnsi="Times"/>
          <w:iCs/>
          <w:snapToGrid/>
          <w:sz w:val="20"/>
          <w:szCs w:val="18"/>
          <w:lang w:eastAsia="en-US"/>
        </w:rPr>
        <w:t>List of quantization level and amplitude alphabet subset for each quantization scheme</w:t>
      </w:r>
    </w:p>
    <w:p w:rsidR="00C02B5E" w:rsidRPr="00582D2E" w:rsidRDefault="00C02B5E" w:rsidP="00C02B5E">
      <w:pPr>
        <w:pStyle w:val="1"/>
        <w:numPr>
          <w:ilvl w:val="1"/>
          <w:numId w:val="33"/>
        </w:numPr>
        <w:spacing w:before="240"/>
        <w:ind w:left="426" w:hanging="426"/>
        <w:rPr>
          <w:rFonts w:cs="Times New Roman"/>
        </w:rPr>
      </w:pPr>
      <w:r>
        <w:rPr>
          <w:rFonts w:cs="Times New Roman"/>
        </w:rPr>
        <w:lastRenderedPageBreak/>
        <w:t>Simulation results</w:t>
      </w:r>
    </w:p>
    <w:p w:rsidR="00582D2E" w:rsidRPr="00B563CB" w:rsidRDefault="007F0087" w:rsidP="007F0087">
      <w:pPr>
        <w:pStyle w:val="LGTdoc1"/>
        <w:snapToGrid/>
        <w:spacing w:beforeLines="0" w:line="360" w:lineRule="auto"/>
        <w:ind w:firstLine="426"/>
        <w:contextualSpacing/>
        <w:rPr>
          <w:b w:val="0"/>
          <w:iCs/>
          <w:sz w:val="22"/>
          <w:szCs w:val="22"/>
          <w:lang w:val="en-US"/>
        </w:rPr>
      </w:pPr>
      <w:r>
        <w:rPr>
          <w:b w:val="0"/>
          <w:iCs/>
          <w:sz w:val="22"/>
          <w:szCs w:val="22"/>
          <w:lang w:val="en-US"/>
        </w:rPr>
        <w:t>Figure 1 provides</w:t>
      </w:r>
      <w:r w:rsidR="00C02B5E" w:rsidRPr="00104DFB">
        <w:rPr>
          <w:b w:val="0"/>
          <w:iCs/>
          <w:sz w:val="22"/>
          <w:szCs w:val="22"/>
          <w:lang w:val="en-US"/>
        </w:rPr>
        <w:t xml:space="preserve"> the average UPT performance comparison for max layer 4 per UE utilizing different quantization level for each layer</w:t>
      </w:r>
      <w:r>
        <w:rPr>
          <w:b w:val="0"/>
          <w:iCs/>
          <w:sz w:val="22"/>
          <w:szCs w:val="22"/>
          <w:lang w:val="en-US"/>
        </w:rPr>
        <w:t xml:space="preserve"> as listed in Table 1</w:t>
      </w:r>
      <w:r w:rsidR="00C02B5E" w:rsidRPr="00104DFB">
        <w:rPr>
          <w:b w:val="0"/>
          <w:iCs/>
          <w:sz w:val="22"/>
          <w:szCs w:val="22"/>
          <w:lang w:val="en-US"/>
        </w:rPr>
        <w:t>.</w:t>
      </w:r>
      <w:r>
        <w:rPr>
          <w:b w:val="0"/>
          <w:iCs/>
          <w:sz w:val="22"/>
          <w:szCs w:val="22"/>
          <w:lang w:val="en-US"/>
        </w:rPr>
        <w:t xml:space="preserve"> In this plot, we observe that layer-specific quantization </w:t>
      </w:r>
      <w:r w:rsidR="00A02C5F">
        <w:rPr>
          <w:b w:val="0"/>
          <w:iCs/>
          <w:sz w:val="22"/>
          <w:szCs w:val="22"/>
          <w:lang w:val="en-US"/>
        </w:rPr>
        <w:t>for</w:t>
      </w:r>
      <w:r>
        <w:rPr>
          <w:b w:val="0"/>
          <w:iCs/>
          <w:sz w:val="22"/>
          <w:szCs w:val="22"/>
          <w:lang w:val="en-US"/>
        </w:rPr>
        <w:t xml:space="preserve"> amplitude has a lot of impact on the performance compared to that</w:t>
      </w:r>
      <w:r w:rsidR="00EF6698">
        <w:rPr>
          <w:b w:val="0"/>
          <w:iCs/>
          <w:sz w:val="22"/>
          <w:szCs w:val="22"/>
          <w:lang w:val="en-US"/>
        </w:rPr>
        <w:t xml:space="preserve"> </w:t>
      </w:r>
      <w:r w:rsidR="00A02C5F">
        <w:rPr>
          <w:b w:val="0"/>
          <w:iCs/>
          <w:sz w:val="22"/>
          <w:szCs w:val="22"/>
          <w:lang w:val="en-US"/>
        </w:rPr>
        <w:t>for</w:t>
      </w:r>
      <w:r w:rsidR="00EF6698">
        <w:rPr>
          <w:b w:val="0"/>
          <w:iCs/>
          <w:sz w:val="22"/>
          <w:szCs w:val="22"/>
          <w:lang w:val="en-US"/>
        </w:rPr>
        <w:t xml:space="preserve"> phase </w:t>
      </w:r>
      <w:r>
        <w:rPr>
          <w:b w:val="0"/>
          <w:iCs/>
          <w:sz w:val="22"/>
          <w:szCs w:val="22"/>
          <w:lang w:val="en-US"/>
        </w:rPr>
        <w:t>(Amp1 vs. Phase1).</w:t>
      </w:r>
      <w:r w:rsidR="00EF6698">
        <w:rPr>
          <w:b w:val="0"/>
          <w:iCs/>
          <w:sz w:val="22"/>
          <w:szCs w:val="22"/>
          <w:lang w:val="en-US"/>
        </w:rPr>
        <w:t xml:space="preserve"> </w:t>
      </w:r>
      <w:r w:rsidR="005266D2">
        <w:rPr>
          <w:b w:val="0"/>
          <w:iCs/>
          <w:sz w:val="22"/>
          <w:szCs w:val="22"/>
          <w:lang w:val="en-US"/>
        </w:rPr>
        <w:t xml:space="preserve">Regarding to the amplitude subset, it is preferred to select the alphabets corresponding to the quantization bits </w:t>
      </w:r>
      <w:r w:rsidR="005451C7">
        <w:rPr>
          <w:b w:val="0"/>
          <w:iCs/>
          <w:sz w:val="22"/>
          <w:szCs w:val="22"/>
          <w:lang w:val="en-US"/>
        </w:rPr>
        <w:t>uniformly to guarantee the UPT performance (Amp1 vs. Amp2)</w:t>
      </w:r>
      <w:r w:rsidR="005266D2">
        <w:rPr>
          <w:b w:val="0"/>
          <w:iCs/>
          <w:sz w:val="22"/>
          <w:szCs w:val="22"/>
          <w:lang w:val="en-US"/>
        </w:rPr>
        <w:t>.</w:t>
      </w:r>
      <w:r w:rsidR="005451C7">
        <w:rPr>
          <w:b w:val="0"/>
          <w:iCs/>
          <w:sz w:val="22"/>
          <w:szCs w:val="22"/>
          <w:lang w:val="en-US"/>
        </w:rPr>
        <w:t xml:space="preserve"> Most of all, compared to</w:t>
      </w:r>
      <w:r w:rsidR="003B0FEC">
        <w:rPr>
          <w:b w:val="0"/>
          <w:iCs/>
          <w:sz w:val="22"/>
          <w:szCs w:val="22"/>
          <w:lang w:val="en-US"/>
        </w:rPr>
        <w:t xml:space="preserve"> the</w:t>
      </w:r>
      <w:r w:rsidR="005451C7">
        <w:rPr>
          <w:b w:val="0"/>
          <w:iCs/>
          <w:sz w:val="22"/>
          <w:szCs w:val="22"/>
          <w:lang w:val="en-US"/>
        </w:rPr>
        <w:t xml:space="preserve"> conventional approach, proposed quantization scheme ‘Combined’ to RI=3-4 shows significant overhead reduction with 16%p </w:t>
      </w:r>
      <w:r w:rsidR="003B0FEC">
        <w:rPr>
          <w:b w:val="0"/>
          <w:iCs/>
          <w:sz w:val="22"/>
          <w:szCs w:val="22"/>
          <w:lang w:val="en-US"/>
        </w:rPr>
        <w:t>with less performance loss.</w:t>
      </w:r>
      <w:r w:rsidR="00A02C5F">
        <w:rPr>
          <w:b w:val="0"/>
          <w:iCs/>
          <w:sz w:val="22"/>
          <w:szCs w:val="22"/>
          <w:lang w:val="en-US"/>
        </w:rPr>
        <w:t xml:space="preserve"> Note that this scheme adopts different quantization level for amplitude and phase</w:t>
      </w:r>
      <w:r w:rsidR="00A45B07">
        <w:rPr>
          <w:b w:val="0"/>
          <w:iCs/>
          <w:sz w:val="22"/>
          <w:szCs w:val="22"/>
          <w:lang w:val="en-US"/>
        </w:rPr>
        <w:t xml:space="preserve"> by </w:t>
      </w:r>
      <w:r w:rsidR="00A02C5F">
        <w:rPr>
          <w:b w:val="0"/>
          <w:iCs/>
          <w:sz w:val="22"/>
          <w:szCs w:val="22"/>
          <w:lang w:val="en-US"/>
        </w:rPr>
        <w:t>exploit</w:t>
      </w:r>
      <w:r w:rsidR="00A45B07">
        <w:rPr>
          <w:b w:val="0"/>
          <w:iCs/>
          <w:sz w:val="22"/>
          <w:szCs w:val="22"/>
          <w:lang w:val="en-US"/>
        </w:rPr>
        <w:t>ing</w:t>
      </w:r>
      <w:r w:rsidR="00A02C5F">
        <w:rPr>
          <w:b w:val="0"/>
          <w:iCs/>
          <w:sz w:val="22"/>
          <w:szCs w:val="22"/>
          <w:lang w:val="en-US"/>
        </w:rPr>
        <w:t xml:space="preserve"> the benefits</w:t>
      </w:r>
      <w:r w:rsidR="00A45B07">
        <w:rPr>
          <w:b w:val="0"/>
          <w:iCs/>
          <w:sz w:val="22"/>
          <w:szCs w:val="22"/>
          <w:lang w:val="en-US"/>
        </w:rPr>
        <w:t xml:space="preserve"> on </w:t>
      </w:r>
      <w:r w:rsidR="00A02C5F">
        <w:rPr>
          <w:b w:val="0"/>
          <w:iCs/>
          <w:sz w:val="22"/>
          <w:szCs w:val="22"/>
          <w:lang w:val="en-US"/>
        </w:rPr>
        <w:t xml:space="preserve">both Amp3 and Phase2, </w:t>
      </w:r>
      <w:r w:rsidR="00A45B07">
        <w:rPr>
          <w:b w:val="0"/>
          <w:iCs/>
          <w:sz w:val="22"/>
          <w:szCs w:val="22"/>
          <w:lang w:val="en-US"/>
        </w:rPr>
        <w:t>respectively.</w:t>
      </w:r>
    </w:p>
    <w:p w:rsidR="00C02B5E" w:rsidRDefault="00C02B5E" w:rsidP="00C02B5E">
      <w:pPr>
        <w:pStyle w:val="LGTdoc1"/>
        <w:spacing w:beforeLines="0" w:after="0" w:afterAutospacing="0" w:line="360" w:lineRule="auto"/>
        <w:rPr>
          <w:b w:val="0"/>
          <w:iCs/>
          <w:sz w:val="22"/>
          <w:szCs w:val="22"/>
          <w:lang w:val="en-US"/>
        </w:rPr>
      </w:pPr>
      <w:r>
        <w:rPr>
          <w:b w:val="0"/>
          <w:iCs/>
          <w:noProof/>
          <w:sz w:val="22"/>
          <w:szCs w:val="22"/>
          <w:lang w:val="en-US"/>
        </w:rPr>
        <w:drawing>
          <wp:inline distT="0" distB="0" distL="0" distR="0" wp14:anchorId="229657B9" wp14:editId="7CB01637">
            <wp:extent cx="5727700" cy="3174365"/>
            <wp:effectExtent l="0" t="0" r="6350" b="698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3174365"/>
                    </a:xfrm>
                    <a:prstGeom prst="rect">
                      <a:avLst/>
                    </a:prstGeom>
                    <a:noFill/>
                    <a:ln>
                      <a:noFill/>
                    </a:ln>
                  </pic:spPr>
                </pic:pic>
              </a:graphicData>
            </a:graphic>
          </wp:inline>
        </w:drawing>
      </w:r>
    </w:p>
    <w:p w:rsidR="00C02B5E" w:rsidRPr="00175459" w:rsidRDefault="00C02B5E" w:rsidP="00C02B5E">
      <w:pPr>
        <w:pStyle w:val="LGTdoc1"/>
        <w:spacing w:beforeLines="0" w:before="0" w:after="0" w:afterAutospacing="0" w:line="360" w:lineRule="auto"/>
        <w:ind w:firstLineChars="133" w:firstLine="261"/>
        <w:rPr>
          <w:b w:val="0"/>
          <w:iCs/>
          <w:sz w:val="22"/>
          <w:szCs w:val="22"/>
          <w:lang w:val="en-US"/>
        </w:rPr>
      </w:pPr>
      <w:r w:rsidRPr="00104DFB">
        <w:rPr>
          <w:rFonts w:ascii="Times" w:hAnsi="Times"/>
          <w:iCs/>
          <w:snapToGrid/>
          <w:sz w:val="20"/>
          <w:szCs w:val="18"/>
          <w:lang w:eastAsia="en-US"/>
        </w:rPr>
        <w:t>Figure 1. Average UPT vs. overhead trade-off for various quantization level on amplitude and phase</w:t>
      </w:r>
    </w:p>
    <w:p w:rsidR="007F0087" w:rsidRDefault="007F0087" w:rsidP="007F0087">
      <w:pPr>
        <w:pStyle w:val="LGTdoc1"/>
        <w:spacing w:beforeLines="0" w:before="0" w:after="0" w:afterAutospacing="0" w:line="360" w:lineRule="auto"/>
        <w:rPr>
          <w:snapToGrid/>
          <w:sz w:val="22"/>
        </w:rPr>
      </w:pPr>
    </w:p>
    <w:p w:rsidR="005266D2" w:rsidRDefault="007F0087" w:rsidP="005266D2">
      <w:pPr>
        <w:pStyle w:val="LGTdoc1"/>
        <w:spacing w:beforeLines="0" w:before="0" w:after="0" w:afterAutospacing="0" w:line="360" w:lineRule="auto"/>
        <w:rPr>
          <w:snapToGrid/>
          <w:sz w:val="22"/>
        </w:rPr>
      </w:pPr>
      <w:r w:rsidRPr="002D269B">
        <w:rPr>
          <w:rFonts w:hint="eastAsia"/>
          <w:snapToGrid/>
          <w:sz w:val="22"/>
        </w:rPr>
        <w:t xml:space="preserve">Observation </w:t>
      </w:r>
      <w:r>
        <w:rPr>
          <w:snapToGrid/>
          <w:sz w:val="22"/>
        </w:rPr>
        <w:t>1</w:t>
      </w:r>
      <w:r w:rsidRPr="002D269B">
        <w:rPr>
          <w:rFonts w:hint="eastAsia"/>
          <w:snapToGrid/>
          <w:sz w:val="22"/>
        </w:rPr>
        <w:t xml:space="preserve">. </w:t>
      </w:r>
      <w:r w:rsidR="00EF6698">
        <w:rPr>
          <w:snapToGrid/>
          <w:sz w:val="22"/>
        </w:rPr>
        <w:t xml:space="preserve">Layer-specific quantization </w:t>
      </w:r>
      <w:r w:rsidR="00A02C5F">
        <w:rPr>
          <w:snapToGrid/>
          <w:sz w:val="22"/>
        </w:rPr>
        <w:t>for</w:t>
      </w:r>
      <w:r w:rsidR="00EF6698">
        <w:rPr>
          <w:snapToGrid/>
          <w:sz w:val="22"/>
        </w:rPr>
        <w:t xml:space="preserve"> amplitude is more sensitive on the performance compared</w:t>
      </w:r>
      <w:r w:rsidR="00A02C5F">
        <w:rPr>
          <w:snapToGrid/>
          <w:sz w:val="22"/>
        </w:rPr>
        <w:t xml:space="preserve"> to that for phase</w:t>
      </w:r>
      <w:r>
        <w:rPr>
          <w:snapToGrid/>
          <w:sz w:val="22"/>
        </w:rPr>
        <w:t>.</w:t>
      </w:r>
      <w:r w:rsidR="005266D2" w:rsidRPr="005266D2">
        <w:rPr>
          <w:rFonts w:hint="eastAsia"/>
          <w:snapToGrid/>
          <w:sz w:val="22"/>
        </w:rPr>
        <w:t xml:space="preserve"> </w:t>
      </w:r>
    </w:p>
    <w:p w:rsidR="005266D2" w:rsidRDefault="005266D2" w:rsidP="005266D2">
      <w:pPr>
        <w:pStyle w:val="LGTdoc1"/>
        <w:spacing w:beforeLines="0" w:before="0" w:after="0" w:afterAutospacing="0" w:line="360" w:lineRule="auto"/>
        <w:rPr>
          <w:snapToGrid/>
          <w:sz w:val="22"/>
        </w:rPr>
      </w:pPr>
      <w:r w:rsidRPr="002D269B">
        <w:rPr>
          <w:rFonts w:hint="eastAsia"/>
          <w:snapToGrid/>
          <w:sz w:val="22"/>
        </w:rPr>
        <w:t xml:space="preserve">Observation </w:t>
      </w:r>
      <w:r>
        <w:rPr>
          <w:snapToGrid/>
          <w:sz w:val="22"/>
        </w:rPr>
        <w:t>2</w:t>
      </w:r>
      <w:r w:rsidRPr="002D269B">
        <w:rPr>
          <w:rFonts w:hint="eastAsia"/>
          <w:snapToGrid/>
          <w:sz w:val="22"/>
        </w:rPr>
        <w:t xml:space="preserve">. </w:t>
      </w:r>
      <w:r w:rsidR="005451C7">
        <w:rPr>
          <w:snapToGrid/>
          <w:sz w:val="22"/>
        </w:rPr>
        <w:t>For designing amplitude subset to guarantee the UPT performance, alphabets in differential amplitude should be selected uniformly</w:t>
      </w:r>
      <w:r>
        <w:rPr>
          <w:snapToGrid/>
          <w:sz w:val="22"/>
        </w:rPr>
        <w:t>.</w:t>
      </w:r>
    </w:p>
    <w:p w:rsidR="005266D2" w:rsidRDefault="005266D2" w:rsidP="005266D2">
      <w:pPr>
        <w:pStyle w:val="LGTdoc1"/>
        <w:spacing w:beforeLines="0" w:before="0" w:after="0" w:afterAutospacing="0" w:line="360" w:lineRule="auto"/>
        <w:rPr>
          <w:snapToGrid/>
          <w:sz w:val="22"/>
        </w:rPr>
      </w:pPr>
      <w:r w:rsidRPr="002D269B">
        <w:rPr>
          <w:rFonts w:hint="eastAsia"/>
          <w:snapToGrid/>
          <w:sz w:val="22"/>
        </w:rPr>
        <w:t xml:space="preserve">Observation </w:t>
      </w:r>
      <w:r>
        <w:rPr>
          <w:snapToGrid/>
          <w:sz w:val="22"/>
        </w:rPr>
        <w:t>3</w:t>
      </w:r>
      <w:r w:rsidRPr="002D269B">
        <w:rPr>
          <w:rFonts w:hint="eastAsia"/>
          <w:snapToGrid/>
          <w:sz w:val="22"/>
        </w:rPr>
        <w:t xml:space="preserve">. </w:t>
      </w:r>
      <w:r w:rsidR="00A02C5F">
        <w:rPr>
          <w:snapToGrid/>
          <w:sz w:val="22"/>
        </w:rPr>
        <w:t>For average performance-overhead trade-off</w:t>
      </w:r>
      <w:r w:rsidR="003B0FEC">
        <w:rPr>
          <w:snapToGrid/>
          <w:sz w:val="22"/>
        </w:rPr>
        <w:t>, proposed quantization scheme shows significant overhead reduction</w:t>
      </w:r>
      <w:r w:rsidR="00287FCC">
        <w:rPr>
          <w:snapToGrid/>
          <w:sz w:val="22"/>
        </w:rPr>
        <w:t xml:space="preserve"> (16%)</w:t>
      </w:r>
      <w:r w:rsidR="003B0FEC">
        <w:rPr>
          <w:snapToGrid/>
          <w:sz w:val="22"/>
        </w:rPr>
        <w:t xml:space="preserve"> with less </w:t>
      </w:r>
      <w:r w:rsidR="00A02C5F">
        <w:rPr>
          <w:snapToGrid/>
          <w:sz w:val="22"/>
        </w:rPr>
        <w:t>performance loss</w:t>
      </w:r>
      <w:r w:rsidR="00287FCC">
        <w:rPr>
          <w:snapToGrid/>
          <w:sz w:val="22"/>
        </w:rPr>
        <w:t xml:space="preserve"> (5%)</w:t>
      </w:r>
      <w:r w:rsidR="00A45B07">
        <w:rPr>
          <w:snapToGrid/>
          <w:sz w:val="22"/>
        </w:rPr>
        <w:t xml:space="preserve"> by exploiting different quantization level for amplitude and phase at the same time</w:t>
      </w:r>
      <w:r w:rsidR="00A02C5F">
        <w:rPr>
          <w:snapToGrid/>
          <w:sz w:val="22"/>
        </w:rPr>
        <w:t>.</w:t>
      </w:r>
    </w:p>
    <w:p w:rsidR="00C02B5E" w:rsidRDefault="00C02B5E" w:rsidP="00EF6698">
      <w:pPr>
        <w:pStyle w:val="LGTdoc1"/>
        <w:spacing w:beforeLines="0" w:before="0" w:after="0" w:afterAutospacing="0" w:line="360" w:lineRule="auto"/>
        <w:rPr>
          <w:snapToGrid/>
          <w:sz w:val="22"/>
        </w:rPr>
      </w:pPr>
    </w:p>
    <w:p w:rsidR="00A45B07" w:rsidRPr="005266D2" w:rsidRDefault="00A45B07" w:rsidP="00EF6698">
      <w:pPr>
        <w:pStyle w:val="LGTdoc1"/>
        <w:spacing w:beforeLines="0" w:before="0" w:after="0" w:afterAutospacing="0" w:line="360" w:lineRule="auto"/>
        <w:rPr>
          <w:snapToGrid/>
          <w:sz w:val="22"/>
        </w:rPr>
      </w:pPr>
    </w:p>
    <w:p w:rsidR="00EF6698" w:rsidRPr="007F0087" w:rsidRDefault="00EF6698" w:rsidP="00582D2E">
      <w:pPr>
        <w:pStyle w:val="LGTdoc1"/>
        <w:snapToGrid/>
        <w:spacing w:beforeLines="0" w:line="360" w:lineRule="auto"/>
        <w:contextualSpacing/>
      </w:pPr>
    </w:p>
    <w:p w:rsidR="00990B2E" w:rsidRPr="009F1D51" w:rsidRDefault="00990B2E" w:rsidP="00990B2E">
      <w:pPr>
        <w:pStyle w:val="1"/>
        <w:numPr>
          <w:ilvl w:val="0"/>
          <w:numId w:val="33"/>
        </w:numPr>
        <w:ind w:left="426" w:hanging="426"/>
        <w:rPr>
          <w:rFonts w:cs="Times New Roman"/>
        </w:rPr>
      </w:pPr>
      <w:r w:rsidRPr="009F1D51">
        <w:rPr>
          <w:rFonts w:cs="Times New Roman"/>
        </w:rPr>
        <w:lastRenderedPageBreak/>
        <w:t>Conclusion</w:t>
      </w:r>
    </w:p>
    <w:p w:rsidR="00A45B07" w:rsidRDefault="009F3121" w:rsidP="00A45B07">
      <w:pPr>
        <w:pStyle w:val="LGTdoc1"/>
        <w:snapToGrid/>
        <w:spacing w:beforeLines="0" w:before="100" w:beforeAutospacing="1" w:line="360" w:lineRule="auto"/>
        <w:ind w:firstLineChars="150" w:firstLine="330"/>
        <w:contextualSpacing/>
        <w:rPr>
          <w:b w:val="0"/>
          <w:sz w:val="22"/>
          <w:lang w:val="en-US"/>
        </w:rPr>
      </w:pPr>
      <w:r w:rsidRPr="00551AF7">
        <w:rPr>
          <w:b w:val="0"/>
          <w:sz w:val="22"/>
          <w:lang w:val="en-US"/>
        </w:rPr>
        <w:t>In this contribution, we discuss the</w:t>
      </w:r>
      <w:r w:rsidR="00EF6698">
        <w:rPr>
          <w:b w:val="0"/>
          <w:sz w:val="22"/>
          <w:lang w:val="en-US"/>
        </w:rPr>
        <w:t xml:space="preserve"> overhead reduction with quantization to RI=3-4 for Rel-16</w:t>
      </w:r>
      <w:r w:rsidRPr="00551AF7">
        <w:rPr>
          <w:b w:val="0"/>
          <w:sz w:val="22"/>
          <w:lang w:val="en-US"/>
        </w:rPr>
        <w:t xml:space="preserve"> Type II CSI enhancement in order to efficiently support MU-MIMO. Based on the discussion above, we have following observations as: </w:t>
      </w:r>
    </w:p>
    <w:p w:rsidR="00A45B07" w:rsidRDefault="00A45B07" w:rsidP="00A45B07">
      <w:pPr>
        <w:pStyle w:val="LGTdoc1"/>
        <w:spacing w:beforeLines="0" w:before="0" w:after="0" w:afterAutospacing="0" w:line="360" w:lineRule="auto"/>
        <w:rPr>
          <w:snapToGrid/>
          <w:sz w:val="22"/>
        </w:rPr>
      </w:pPr>
    </w:p>
    <w:p w:rsidR="00A45B07" w:rsidRDefault="00A45B07" w:rsidP="00A45B07">
      <w:pPr>
        <w:pStyle w:val="LGTdoc1"/>
        <w:spacing w:beforeLines="0" w:before="0" w:after="0" w:afterAutospacing="0" w:line="360" w:lineRule="auto"/>
        <w:rPr>
          <w:snapToGrid/>
          <w:sz w:val="22"/>
        </w:rPr>
      </w:pPr>
      <w:r w:rsidRPr="002D269B">
        <w:rPr>
          <w:rFonts w:hint="eastAsia"/>
          <w:snapToGrid/>
          <w:sz w:val="22"/>
        </w:rPr>
        <w:t xml:space="preserve">Observation </w:t>
      </w:r>
      <w:r>
        <w:rPr>
          <w:snapToGrid/>
          <w:sz w:val="22"/>
        </w:rPr>
        <w:t>1</w:t>
      </w:r>
      <w:r w:rsidRPr="002D269B">
        <w:rPr>
          <w:rFonts w:hint="eastAsia"/>
          <w:snapToGrid/>
          <w:sz w:val="22"/>
        </w:rPr>
        <w:t xml:space="preserve">. </w:t>
      </w:r>
      <w:r>
        <w:rPr>
          <w:snapToGrid/>
          <w:sz w:val="22"/>
        </w:rPr>
        <w:t>Layer-specific quantization for amplitude is more sensitive on the performance compared to that for phase.</w:t>
      </w:r>
      <w:r w:rsidRPr="005266D2">
        <w:rPr>
          <w:rFonts w:hint="eastAsia"/>
          <w:snapToGrid/>
          <w:sz w:val="22"/>
        </w:rPr>
        <w:t xml:space="preserve"> </w:t>
      </w:r>
    </w:p>
    <w:p w:rsidR="00A45B07" w:rsidRDefault="00A45B07" w:rsidP="00A45B07">
      <w:pPr>
        <w:pStyle w:val="LGTdoc1"/>
        <w:spacing w:beforeLines="0" w:before="0" w:after="0" w:afterAutospacing="0" w:line="360" w:lineRule="auto"/>
        <w:rPr>
          <w:snapToGrid/>
          <w:sz w:val="22"/>
        </w:rPr>
      </w:pPr>
      <w:r w:rsidRPr="002D269B">
        <w:rPr>
          <w:rFonts w:hint="eastAsia"/>
          <w:snapToGrid/>
          <w:sz w:val="22"/>
        </w:rPr>
        <w:t xml:space="preserve">Observation </w:t>
      </w:r>
      <w:r>
        <w:rPr>
          <w:snapToGrid/>
          <w:sz w:val="22"/>
        </w:rPr>
        <w:t>2</w:t>
      </w:r>
      <w:r w:rsidRPr="002D269B">
        <w:rPr>
          <w:rFonts w:hint="eastAsia"/>
          <w:snapToGrid/>
          <w:sz w:val="22"/>
        </w:rPr>
        <w:t xml:space="preserve">. </w:t>
      </w:r>
      <w:r>
        <w:rPr>
          <w:snapToGrid/>
          <w:sz w:val="22"/>
        </w:rPr>
        <w:t>For designing amplitude subset to guarantee the UPT performance, alphabets in differential amplitude should be selected uniformly.</w:t>
      </w:r>
    </w:p>
    <w:p w:rsidR="00A45B07" w:rsidRDefault="00A45B07" w:rsidP="00A45B07">
      <w:pPr>
        <w:pStyle w:val="LGTdoc1"/>
        <w:spacing w:beforeLines="0" w:before="0" w:after="0" w:afterAutospacing="0" w:line="360" w:lineRule="auto"/>
        <w:rPr>
          <w:snapToGrid/>
          <w:sz w:val="22"/>
        </w:rPr>
      </w:pPr>
      <w:r w:rsidRPr="002D269B">
        <w:rPr>
          <w:rFonts w:hint="eastAsia"/>
          <w:snapToGrid/>
          <w:sz w:val="22"/>
        </w:rPr>
        <w:t xml:space="preserve">Observation </w:t>
      </w:r>
      <w:r>
        <w:rPr>
          <w:snapToGrid/>
          <w:sz w:val="22"/>
        </w:rPr>
        <w:t>3</w:t>
      </w:r>
      <w:r w:rsidRPr="002D269B">
        <w:rPr>
          <w:rFonts w:hint="eastAsia"/>
          <w:snapToGrid/>
          <w:sz w:val="22"/>
        </w:rPr>
        <w:t xml:space="preserve">. </w:t>
      </w:r>
      <w:r>
        <w:rPr>
          <w:snapToGrid/>
          <w:sz w:val="22"/>
        </w:rPr>
        <w:t>For average performance-overhead trade-off, proposed quantization scheme shows significant overhead reduction</w:t>
      </w:r>
      <w:r w:rsidR="00287FCC">
        <w:rPr>
          <w:snapToGrid/>
          <w:sz w:val="22"/>
        </w:rPr>
        <w:t xml:space="preserve"> (16%)</w:t>
      </w:r>
      <w:r>
        <w:rPr>
          <w:snapToGrid/>
          <w:sz w:val="22"/>
        </w:rPr>
        <w:t xml:space="preserve"> with less performance loss</w:t>
      </w:r>
      <w:r w:rsidR="00287FCC">
        <w:rPr>
          <w:snapToGrid/>
          <w:sz w:val="22"/>
        </w:rPr>
        <w:t xml:space="preserve"> (5%)</w:t>
      </w:r>
      <w:r>
        <w:rPr>
          <w:snapToGrid/>
          <w:sz w:val="22"/>
        </w:rPr>
        <w:t xml:space="preserve"> by exploiting different quantization level for amplitude and phase at the same time.</w:t>
      </w:r>
    </w:p>
    <w:p w:rsidR="00A45B07" w:rsidRDefault="00A45B07" w:rsidP="00A45B07">
      <w:pPr>
        <w:pStyle w:val="LGTdoc1"/>
        <w:spacing w:beforeLines="0" w:before="0" w:after="0" w:afterAutospacing="0" w:line="360" w:lineRule="auto"/>
        <w:rPr>
          <w:snapToGrid/>
          <w:sz w:val="22"/>
        </w:rPr>
      </w:pPr>
    </w:p>
    <w:p w:rsidR="00A45B07" w:rsidRDefault="00A45B07"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287FCC" w:rsidRDefault="00287FCC" w:rsidP="00287FCC">
      <w:pPr>
        <w:pStyle w:val="LGTdoc1"/>
        <w:snapToGrid/>
        <w:spacing w:beforeLines="0" w:before="100" w:beforeAutospacing="1" w:line="360" w:lineRule="auto"/>
        <w:contextualSpacing/>
        <w:rPr>
          <w:snapToGrid/>
          <w:sz w:val="22"/>
        </w:rPr>
      </w:pPr>
    </w:p>
    <w:p w:rsidR="008F7A53" w:rsidRDefault="008F7A53">
      <w:pPr>
        <w:widowControl/>
        <w:wordWrap/>
        <w:autoSpaceDE/>
        <w:autoSpaceDN/>
        <w:rPr>
          <w:rFonts w:ascii="Times New Roman" w:eastAsia="바탕" w:hAnsi="Times New Roman" w:cs="Times New Roman"/>
          <w:b/>
          <w:kern w:val="0"/>
          <w:sz w:val="22"/>
          <w:szCs w:val="20"/>
          <w:lang w:val="en-GB"/>
        </w:rPr>
      </w:pPr>
      <w:r>
        <w:rPr>
          <w:sz w:val="22"/>
        </w:rPr>
        <w:br w:type="page"/>
      </w:r>
    </w:p>
    <w:p w:rsidR="00287FCC" w:rsidRPr="008F7A53" w:rsidRDefault="00287FCC" w:rsidP="00287FCC">
      <w:pPr>
        <w:pStyle w:val="LGTdoc1"/>
        <w:snapToGrid/>
        <w:spacing w:beforeLines="0" w:before="100" w:beforeAutospacing="1" w:line="360" w:lineRule="auto"/>
        <w:contextualSpacing/>
        <w:rPr>
          <w:snapToGrid/>
          <w:sz w:val="22"/>
        </w:rPr>
      </w:pPr>
      <w:bookmarkStart w:id="2" w:name="_GoBack"/>
      <w:bookmarkEnd w:id="2"/>
    </w:p>
    <w:p w:rsidR="00EC5A9D" w:rsidRPr="00990B2E" w:rsidRDefault="00EC5A9D" w:rsidP="00990B2E">
      <w:pPr>
        <w:pStyle w:val="1"/>
        <w:rPr>
          <w:rFonts w:cs="Times New Roman"/>
          <w:b w:val="0"/>
        </w:rPr>
      </w:pPr>
      <w:r w:rsidRPr="00990B2E">
        <w:rPr>
          <w:rFonts w:cs="Times New Roman"/>
          <w:b w:val="0"/>
        </w:rPr>
        <w:t>Annex</w:t>
      </w:r>
    </w:p>
    <w:p w:rsidR="00261BF5" w:rsidRDefault="00261BF5" w:rsidP="00261BF5">
      <w:pPr>
        <w:adjustRightInd w:val="0"/>
        <w:snapToGrid w:val="0"/>
        <w:spacing w:before="120" w:line="264" w:lineRule="auto"/>
        <w:ind w:firstLine="403"/>
        <w:jc w:val="center"/>
        <w:rPr>
          <w:rFonts w:ascii="Times New Roman"/>
          <w:snapToGrid w:val="0"/>
          <w:kern w:val="0"/>
          <w:szCs w:val="20"/>
        </w:rPr>
      </w:pPr>
      <w:r w:rsidRPr="00F833F2">
        <w:rPr>
          <w:rFonts w:ascii="Times New Roman" w:hint="eastAsia"/>
          <w:snapToGrid w:val="0"/>
          <w:kern w:val="0"/>
          <w:szCs w:val="20"/>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18"/>
        <w:gridCol w:w="6946"/>
      </w:tblGrid>
      <w:tr w:rsidR="00261BF5" w:rsidRPr="0033781A"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33781A" w:rsidRDefault="00261BF5" w:rsidP="00550D76">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Parameter</w:t>
            </w:r>
            <w:r>
              <w:rPr>
                <w:rFonts w:ascii="Times New Roman"/>
                <w:snapToGrid w:val="0"/>
                <w:kern w:val="0"/>
                <w:szCs w:val="20"/>
              </w:rPr>
              <w:t>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33781A" w:rsidRDefault="00261BF5" w:rsidP="00550D76">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Value</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Scenarios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Dense Urban (4GHz with 15kHz SCS), ISD=200m</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tcPr>
          <w:p w:rsidR="00261BF5" w:rsidRPr="009843E0" w:rsidRDefault="00261BF5" w:rsidP="00550D76">
            <w:pPr>
              <w:adjustRightInd w:val="0"/>
              <w:spacing w:before="100" w:beforeAutospacing="1" w:after="100" w:afterAutospacing="1" w:line="240" w:lineRule="atLeast"/>
              <w:contextualSpacing/>
              <w:rPr>
                <w:rFonts w:ascii="Times New Roman"/>
                <w:snapToGrid w:val="0"/>
                <w:kern w:val="0"/>
                <w:szCs w:val="20"/>
              </w:rPr>
            </w:pPr>
            <w:r>
              <w:rPr>
                <w:rFonts w:ascii="Times New Roman" w:hint="eastAsia"/>
                <w:snapToGrid w:val="0"/>
                <w:kern w:val="0"/>
                <w:szCs w:val="20"/>
              </w:rPr>
              <w:t xml:space="preserve">BS </w:t>
            </w:r>
            <w:r>
              <w:rPr>
                <w:rFonts w:ascii="Times New Roman"/>
                <w:snapToGrid w:val="0"/>
                <w:kern w:val="0"/>
                <w:szCs w:val="20"/>
              </w:rPr>
              <w:t>Tx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tcPr>
          <w:p w:rsidR="00261BF5" w:rsidRPr="00D82DD5" w:rsidRDefault="00261BF5" w:rsidP="00550D76">
            <w:pPr>
              <w:adjustRightInd w:val="0"/>
              <w:spacing w:before="100" w:beforeAutospacing="1" w:after="100" w:afterAutospacing="1" w:line="240" w:lineRule="atLeast"/>
              <w:contextualSpacing/>
              <w:rPr>
                <w:rFonts w:ascii="Times New Roman"/>
                <w:snapToGrid w:val="0"/>
                <w:kern w:val="0"/>
                <w:szCs w:val="20"/>
              </w:rPr>
            </w:pPr>
            <w:r>
              <w:rPr>
                <w:rFonts w:ascii="Times New Roman"/>
                <w:snapToGrid w:val="0"/>
                <w:kern w:val="0"/>
                <w:szCs w:val="20"/>
              </w:rPr>
              <w:t xml:space="preserve">41 dBm </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9843E0" w:rsidRDefault="00261BF5" w:rsidP="00550D76">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BS antenna configurations </w:t>
            </w:r>
          </w:p>
          <w:p w:rsidR="00261BF5" w:rsidRPr="009843E0" w:rsidRDefault="00261BF5" w:rsidP="00550D76">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(M,N,P,Mg,Ng,Mp,Np)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Default="00261BF5" w:rsidP="00550D76">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Dense Urban: </w:t>
            </w:r>
            <w:r>
              <w:rPr>
                <w:rFonts w:ascii="Times New Roman"/>
                <w:snapToGrid w:val="0"/>
                <w:kern w:val="0"/>
                <w:szCs w:val="20"/>
              </w:rPr>
              <w:t>16</w:t>
            </w:r>
            <w:r w:rsidRPr="009843E0">
              <w:rPr>
                <w:rFonts w:ascii="Times New Roman"/>
                <w:snapToGrid w:val="0"/>
                <w:kern w:val="0"/>
                <w:szCs w:val="20"/>
              </w:rPr>
              <w:t>ports=(8,</w:t>
            </w:r>
            <w:r>
              <w:rPr>
                <w:rFonts w:ascii="Times New Roman"/>
                <w:snapToGrid w:val="0"/>
                <w:kern w:val="0"/>
                <w:szCs w:val="20"/>
              </w:rPr>
              <w:t>4</w:t>
            </w:r>
            <w:r w:rsidRPr="009843E0">
              <w:rPr>
                <w:rFonts w:ascii="Times New Roman"/>
                <w:snapToGrid w:val="0"/>
                <w:kern w:val="0"/>
                <w:szCs w:val="20"/>
              </w:rPr>
              <w:t>,2,1,1,2,</w:t>
            </w:r>
            <w:r>
              <w:rPr>
                <w:rFonts w:ascii="Times New Roman"/>
                <w:snapToGrid w:val="0"/>
                <w:kern w:val="0"/>
                <w:szCs w:val="20"/>
              </w:rPr>
              <w:t>4</w:t>
            </w:r>
            <w:r w:rsidRPr="009843E0">
              <w:rPr>
                <w:rFonts w:ascii="Times New Roman"/>
                <w:snapToGrid w:val="0"/>
                <w:kern w:val="0"/>
                <w:szCs w:val="20"/>
              </w:rPr>
              <w:t>), (dH,dV) = (0.5, 0.8)</w:t>
            </w:r>
            <w:r w:rsidRPr="009843E0">
              <w:rPr>
                <w:rFonts w:ascii="Times New Roman"/>
                <w:snapToGrid w:val="0"/>
                <w:kern w:val="0"/>
                <w:szCs w:val="20"/>
              </w:rPr>
              <w:t>λ</w:t>
            </w:r>
          </w:p>
          <w:p w:rsidR="00852F3F" w:rsidRPr="00D82DD5" w:rsidRDefault="00852F3F" w:rsidP="00852F3F">
            <w:pPr>
              <w:adjustRightInd w:val="0"/>
              <w:spacing w:before="100" w:beforeAutospacing="1" w:after="100" w:afterAutospacing="1" w:line="240" w:lineRule="atLeast"/>
              <w:ind w:firstLineChars="600" w:firstLine="1200"/>
              <w:contextualSpacing/>
              <w:rPr>
                <w:rFonts w:ascii="Times New Roman"/>
                <w:snapToGrid w:val="0"/>
                <w:kern w:val="0"/>
                <w:szCs w:val="20"/>
              </w:rPr>
            </w:pPr>
            <w:r>
              <w:rPr>
                <w:rFonts w:ascii="Times New Roman"/>
                <w:snapToGrid w:val="0"/>
                <w:kern w:val="0"/>
                <w:szCs w:val="20"/>
              </w:rPr>
              <w:t>32</w:t>
            </w:r>
            <w:r w:rsidRPr="009843E0">
              <w:rPr>
                <w:rFonts w:ascii="Times New Roman"/>
                <w:snapToGrid w:val="0"/>
                <w:kern w:val="0"/>
                <w:szCs w:val="20"/>
              </w:rPr>
              <w:t>ports=(8,</w:t>
            </w:r>
            <w:r>
              <w:rPr>
                <w:rFonts w:ascii="Times New Roman"/>
                <w:snapToGrid w:val="0"/>
                <w:kern w:val="0"/>
                <w:szCs w:val="20"/>
              </w:rPr>
              <w:t>8</w:t>
            </w:r>
            <w:r w:rsidRPr="009843E0">
              <w:rPr>
                <w:rFonts w:ascii="Times New Roman"/>
                <w:snapToGrid w:val="0"/>
                <w:kern w:val="0"/>
                <w:szCs w:val="20"/>
              </w:rPr>
              <w:t>,2,1,1,2,</w:t>
            </w:r>
            <w:r>
              <w:rPr>
                <w:rFonts w:ascii="Times New Roman"/>
                <w:snapToGrid w:val="0"/>
                <w:kern w:val="0"/>
                <w:szCs w:val="20"/>
              </w:rPr>
              <w:t>8</w:t>
            </w:r>
            <w:r w:rsidRPr="009843E0">
              <w:rPr>
                <w:rFonts w:ascii="Times New Roman"/>
                <w:snapToGrid w:val="0"/>
                <w:kern w:val="0"/>
                <w:szCs w:val="20"/>
              </w:rPr>
              <w:t>), (dH,dV) = (0.5, 0.8)</w:t>
            </w:r>
            <w:r w:rsidRPr="009843E0">
              <w:rPr>
                <w:rFonts w:ascii="Times New Roman"/>
                <w:snapToGrid w:val="0"/>
                <w:kern w:val="0"/>
                <w:szCs w:val="20"/>
              </w:rPr>
              <w:t>λ</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MS antenna configurations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212A81">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2</w:t>
            </w:r>
            <w:r w:rsidRPr="00F833F2">
              <w:rPr>
                <w:rFonts w:ascii="Times New Roman"/>
                <w:snapToGrid w:val="0"/>
                <w:kern w:val="0"/>
                <w:szCs w:val="20"/>
              </w:rPr>
              <w:t xml:space="preserve"> Rx</w:t>
            </w:r>
            <w:r w:rsidR="00212A81">
              <w:rPr>
                <w:rFonts w:ascii="Times New Roman"/>
                <w:snapToGrid w:val="0"/>
                <w:kern w:val="0"/>
                <w:szCs w:val="20"/>
              </w:rPr>
              <w:t>/4 Rx</w:t>
            </w:r>
            <w:r w:rsidRPr="00F833F2">
              <w:rPr>
                <w:rFonts w:ascii="Times New Roman"/>
                <w:snapToGrid w:val="0"/>
                <w:kern w:val="0"/>
                <w:szCs w:val="20"/>
              </w:rPr>
              <w:t xml:space="preserve"> X-pol (0/+90)</w:t>
            </w:r>
            <w:r w:rsidR="00852F3F">
              <w:rPr>
                <w:rFonts w:ascii="Times New Roman"/>
                <w:snapToGrid w:val="0"/>
                <w:kern w:val="0"/>
                <w:szCs w:val="20"/>
              </w:rPr>
              <w:t xml:space="preserve">, </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Etilt angle</w:t>
            </w:r>
            <w:r w:rsidRPr="00F833F2">
              <w:rPr>
                <w:rFonts w:ascii="Times New Roman"/>
                <w:snapToGrid w:val="0"/>
                <w:kern w:val="0"/>
                <w:szCs w:val="20"/>
              </w:rPr>
              <w:t xml:space="preserve">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w:t>
            </w:r>
            <w:r>
              <w:rPr>
                <w:rFonts w:ascii="Times New Roman"/>
                <w:snapToGrid w:val="0"/>
                <w:kern w:val="0"/>
                <w:szCs w:val="20"/>
              </w:rPr>
              <w:t>2 degree</w:t>
            </w:r>
            <w:r w:rsidRPr="00F833F2">
              <w:rPr>
                <w:rFonts w:ascii="Times New Roman"/>
                <w:snapToGrid w:val="0"/>
                <w:kern w:val="0"/>
                <w:szCs w:val="20"/>
              </w:rPr>
              <w:t xml:space="preserve"> </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System bandwidth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10MHz (5</w:t>
            </w:r>
            <w:r>
              <w:rPr>
                <w:rFonts w:ascii="Times New Roman"/>
                <w:snapToGrid w:val="0"/>
                <w:kern w:val="0"/>
                <w:szCs w:val="20"/>
              </w:rPr>
              <w:t>2</w:t>
            </w:r>
            <w:r w:rsidRPr="00F833F2">
              <w:rPr>
                <w:rFonts w:ascii="Times New Roman"/>
                <w:snapToGrid w:val="0"/>
                <w:kern w:val="0"/>
                <w:szCs w:val="20"/>
              </w:rPr>
              <w:t>RBs)</w:t>
            </w:r>
            <w:r>
              <w:rPr>
                <w:rFonts w:ascii="Times New Roman"/>
                <w:snapToGrid w:val="0"/>
                <w:kern w:val="0"/>
                <w:szCs w:val="20"/>
              </w:rPr>
              <w:t>, SB size = 4RBs</w:t>
            </w:r>
            <w:r w:rsidRPr="00F833F2">
              <w:rPr>
                <w:rFonts w:ascii="Times New Roman"/>
                <w:snapToGrid w:val="0"/>
                <w:kern w:val="0"/>
                <w:szCs w:val="20"/>
              </w:rPr>
              <w:t xml:space="preserve"> </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UE attachment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Based o</w:t>
            </w:r>
            <w:r>
              <w:rPr>
                <w:rFonts w:ascii="Times New Roman"/>
                <w:snapToGrid w:val="0"/>
                <w:kern w:val="0"/>
                <w:szCs w:val="20"/>
              </w:rPr>
              <w:t xml:space="preserve">n RSRP </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Duplex</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FDD</w:t>
            </w:r>
          </w:p>
        </w:tc>
      </w:tr>
      <w:tr w:rsidR="00261BF5" w:rsidRPr="00F833F2" w:rsidTr="00550D76">
        <w:trPr>
          <w:trHeight w:val="428"/>
        </w:trPr>
        <w:tc>
          <w:tcPr>
            <w:tcW w:w="2518" w:type="dxa"/>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UE speed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3km/h</w:t>
            </w:r>
            <w:r>
              <w:rPr>
                <w:rFonts w:ascii="Times New Roman"/>
                <w:snapToGrid w:val="0"/>
                <w:kern w:val="0"/>
                <w:szCs w:val="20"/>
              </w:rPr>
              <w:t xml:space="preserve"> for indoor, 30km/h for outdoor </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Traffic model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072EC8">
              <w:rPr>
                <w:rFonts w:ascii="Times New Roman"/>
                <w:snapToGrid w:val="0"/>
                <w:kern w:val="0"/>
                <w:szCs w:val="20"/>
              </w:rPr>
              <w:t xml:space="preserve">FTP Model 1 with </w:t>
            </w:r>
            <w:r w:rsidRPr="00FB3E54">
              <w:rPr>
                <w:rFonts w:ascii="Times New Roman"/>
                <w:snapToGrid w:val="0"/>
                <w:kern w:val="0"/>
                <w:szCs w:val="20"/>
              </w:rPr>
              <w:t>packet size 0.5 Mbytes (medium ~50% RU)</w:t>
            </w:r>
          </w:p>
        </w:tc>
      </w:tr>
      <w:tr w:rsidR="00261BF5" w:rsidRPr="00F833F2" w:rsidTr="00550D76">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Receiver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Non-ideal channel estimation and interference modeling</w:t>
            </w:r>
          </w:p>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LMMSE-IRC receiver</w:t>
            </w:r>
          </w:p>
        </w:tc>
      </w:tr>
      <w:tr w:rsidR="00261BF5" w:rsidRPr="00F833F2" w:rsidTr="00550D76">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Hybrid ARQ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Maximum 4 transmissions </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Feedback</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CQI, PMI and RI reporting triggered per </w:t>
            </w:r>
            <w:r w:rsidRPr="00F833F2">
              <w:rPr>
                <w:rFonts w:ascii="Times New Roman" w:hint="eastAsia"/>
                <w:snapToGrid w:val="0"/>
                <w:kern w:val="0"/>
                <w:szCs w:val="20"/>
              </w:rPr>
              <w:t>5</w:t>
            </w:r>
            <w:r w:rsidRPr="00F833F2">
              <w:rPr>
                <w:rFonts w:ascii="Times New Roman"/>
                <w:snapToGrid w:val="0"/>
                <w:kern w:val="0"/>
                <w:szCs w:val="20"/>
              </w:rPr>
              <w:t>ms</w:t>
            </w:r>
          </w:p>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Feedback delay is </w:t>
            </w:r>
            <w:r w:rsidRPr="00F833F2">
              <w:rPr>
                <w:rFonts w:ascii="Times New Roman" w:hint="eastAsia"/>
                <w:snapToGrid w:val="0"/>
                <w:kern w:val="0"/>
                <w:szCs w:val="20"/>
              </w:rPr>
              <w:t>5</w:t>
            </w:r>
            <w:r w:rsidRPr="00F833F2">
              <w:rPr>
                <w:rFonts w:ascii="Times New Roman"/>
                <w:snapToGrid w:val="0"/>
                <w:kern w:val="0"/>
                <w:szCs w:val="20"/>
              </w:rPr>
              <w:t xml:space="preserve"> ms</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Transmission scheme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M</w:t>
            </w:r>
            <w:r w:rsidRPr="00F833F2">
              <w:rPr>
                <w:rFonts w:ascii="Times New Roman"/>
                <w:snapToGrid w:val="0"/>
                <w:kern w:val="0"/>
                <w:szCs w:val="20"/>
              </w:rPr>
              <w:t>U-MIMO</w:t>
            </w:r>
            <w:r w:rsidRPr="00F833F2" w:rsidDel="00C2245E">
              <w:rPr>
                <w:rFonts w:ascii="Times New Roman"/>
                <w:snapToGrid w:val="0"/>
                <w:kern w:val="0"/>
                <w:szCs w:val="20"/>
              </w:rPr>
              <w:t xml:space="preserve"> </w:t>
            </w:r>
            <w:r w:rsidRPr="00F833F2">
              <w:rPr>
                <w:rFonts w:ascii="Times New Roman"/>
                <w:snapToGrid w:val="0"/>
                <w:kern w:val="0"/>
                <w:szCs w:val="20"/>
              </w:rPr>
              <w:t xml:space="preserve">with rank adaptation </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Wrapping method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Geographical distance </w:t>
            </w:r>
            <w:r w:rsidRPr="00F833F2">
              <w:rPr>
                <w:rFonts w:ascii="Times New Roman" w:hint="eastAsia"/>
                <w:snapToGrid w:val="0"/>
                <w:kern w:val="0"/>
                <w:szCs w:val="20"/>
              </w:rPr>
              <w:t>based</w:t>
            </w:r>
          </w:p>
        </w:tc>
      </w:tr>
      <w:tr w:rsidR="00261BF5" w:rsidRPr="00F833F2"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B3E54" w:rsidRDefault="00261BF5" w:rsidP="00550D76">
            <w:pPr>
              <w:adjustRightInd w:val="0"/>
              <w:snapToGrid w:val="0"/>
              <w:spacing w:before="100" w:beforeAutospacing="1" w:after="100" w:afterAutospacing="1"/>
              <w:rPr>
                <w:rFonts w:ascii="Times New Roman"/>
                <w:snapToGrid w:val="0"/>
                <w:kern w:val="0"/>
                <w:szCs w:val="20"/>
              </w:rPr>
            </w:pPr>
            <w:r w:rsidRPr="00FB3E54">
              <w:rPr>
                <w:rFonts w:ascii="Times New Roman"/>
                <w:snapToGrid w:val="0"/>
                <w:kern w:val="0"/>
                <w:szCs w:val="20"/>
              </w:rPr>
              <w:t>Metrics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B3E54" w:rsidRDefault="00261BF5" w:rsidP="00550D76">
            <w:pPr>
              <w:adjustRightInd w:val="0"/>
              <w:snapToGrid w:val="0"/>
              <w:spacing w:before="100" w:beforeAutospacing="1" w:after="100" w:afterAutospacing="1"/>
              <w:rPr>
                <w:rFonts w:ascii="Times New Roman"/>
                <w:snapToGrid w:val="0"/>
                <w:kern w:val="0"/>
                <w:szCs w:val="20"/>
              </w:rPr>
            </w:pPr>
            <w:r w:rsidRPr="00FB3E54">
              <w:rPr>
                <w:rFonts w:ascii="Times New Roman" w:hint="eastAsia"/>
                <w:snapToGrid w:val="0"/>
                <w:kern w:val="0"/>
                <w:szCs w:val="20"/>
              </w:rPr>
              <w:t xml:space="preserve">Average UE throughput, </w:t>
            </w:r>
            <w:r w:rsidRPr="00FB3E54">
              <w:rPr>
                <w:rFonts w:ascii="Times New Roman"/>
                <w:snapToGrid w:val="0"/>
                <w:kern w:val="0"/>
                <w:szCs w:val="20"/>
              </w:rPr>
              <w:t xml:space="preserve">5% </w:t>
            </w:r>
            <w:r w:rsidRPr="00FB3E54">
              <w:rPr>
                <w:rFonts w:ascii="Times New Roman" w:hint="eastAsia"/>
                <w:snapToGrid w:val="0"/>
                <w:kern w:val="0"/>
                <w:szCs w:val="20"/>
              </w:rPr>
              <w:t>UE throughput</w:t>
            </w:r>
            <w:r w:rsidRPr="00FB3E54">
              <w:rPr>
                <w:rFonts w:ascii="Times New Roman"/>
                <w:snapToGrid w:val="0"/>
                <w:kern w:val="0"/>
                <w:szCs w:val="20"/>
              </w:rPr>
              <w:t xml:space="preserve"> vs. feedback overhead</w:t>
            </w:r>
          </w:p>
        </w:tc>
      </w:tr>
      <w:tr w:rsidR="00261BF5" w:rsidRPr="00D82DD5" w:rsidTr="00550D76">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Overhead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261BF5" w:rsidRPr="00F833F2" w:rsidRDefault="00261BF5" w:rsidP="00550D76">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 xml:space="preserve">PDCCH (2 symbols), TRS (20ms period), DMRS Type 2, NZP CSI-RS for CM, ZP CSI-RS (4Port) for IM, </w:t>
            </w:r>
            <w:r w:rsidRPr="00C17A78">
              <w:rPr>
                <w:rFonts w:ascii="Times New Roman"/>
                <w:snapToGrid w:val="0"/>
                <w:kern w:val="0"/>
                <w:szCs w:val="20"/>
              </w:rPr>
              <w:t>1 SSB / 20ms</w:t>
            </w:r>
          </w:p>
        </w:tc>
      </w:tr>
    </w:tbl>
    <w:p w:rsidR="00261BF5" w:rsidRPr="00000910" w:rsidRDefault="00261BF5" w:rsidP="00261BF5">
      <w:pPr>
        <w:pStyle w:val="LGTdoc1"/>
        <w:snapToGrid/>
        <w:spacing w:beforeLines="0" w:before="100" w:beforeAutospacing="1" w:line="240" w:lineRule="atLeast"/>
        <w:contextualSpacing/>
        <w:rPr>
          <w:b w:val="0"/>
          <w:sz w:val="20"/>
          <w:lang w:val="en-US"/>
        </w:rPr>
      </w:pPr>
    </w:p>
    <w:p w:rsidR="00EC5A9D" w:rsidRPr="00261BF5" w:rsidRDefault="00EC5A9D" w:rsidP="00261BF5">
      <w:pPr>
        <w:adjustRightInd w:val="0"/>
        <w:snapToGrid w:val="0"/>
        <w:spacing w:before="120" w:line="264" w:lineRule="auto"/>
        <w:ind w:firstLine="403"/>
        <w:jc w:val="center"/>
        <w:rPr>
          <w:b/>
        </w:rPr>
      </w:pPr>
    </w:p>
    <w:sectPr w:rsidR="00EC5A9D" w:rsidRPr="00261BF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14B" w:rsidRDefault="00A8114B" w:rsidP="00D30654">
      <w:pPr>
        <w:spacing w:after="0" w:line="240" w:lineRule="auto"/>
      </w:pPr>
      <w:r>
        <w:separator/>
      </w:r>
    </w:p>
  </w:endnote>
  <w:endnote w:type="continuationSeparator" w:id="0">
    <w:p w:rsidR="00A8114B" w:rsidRDefault="00A8114B"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Hilda Ligh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14B" w:rsidRDefault="00A8114B" w:rsidP="00D30654">
      <w:pPr>
        <w:spacing w:after="0" w:line="240" w:lineRule="auto"/>
      </w:pPr>
      <w:r>
        <w:separator/>
      </w:r>
    </w:p>
  </w:footnote>
  <w:footnote w:type="continuationSeparator" w:id="0">
    <w:p w:rsidR="00A8114B" w:rsidRDefault="00A8114B"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52C3B"/>
    <w:multiLevelType w:val="hybridMultilevel"/>
    <w:tmpl w:val="9186322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8A719B3"/>
    <w:multiLevelType w:val="hybridMultilevel"/>
    <w:tmpl w:val="20827F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2A1CCB"/>
    <w:multiLevelType w:val="hybridMultilevel"/>
    <w:tmpl w:val="1550DE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EF582A"/>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EAF753A"/>
    <w:multiLevelType w:val="hybridMultilevel"/>
    <w:tmpl w:val="35CC1C40"/>
    <w:lvl w:ilvl="0" w:tplc="70BEAD2C">
      <w:start w:val="1"/>
      <w:numFmt w:val="bullet"/>
      <w:lvlText w:val="•"/>
      <w:lvlJc w:val="left"/>
      <w:pPr>
        <w:ind w:left="800" w:hanging="400"/>
      </w:pPr>
      <w:rPr>
        <w:rFonts w:ascii="Arial" w:hAnsi="Arial" w:cs="Times New Roman" w:hint="default"/>
      </w:rPr>
    </w:lvl>
    <w:lvl w:ilvl="1" w:tplc="5EA0A5DC">
      <w:start w:val="80"/>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801626"/>
    <w:multiLevelType w:val="hybridMultilevel"/>
    <w:tmpl w:val="2F5C66D0"/>
    <w:lvl w:ilvl="0" w:tplc="F880F9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1E5738"/>
    <w:multiLevelType w:val="hybridMultilevel"/>
    <w:tmpl w:val="0A409614"/>
    <w:lvl w:ilvl="0" w:tplc="70BEAD2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EC4F39"/>
    <w:multiLevelType w:val="hybridMultilevel"/>
    <w:tmpl w:val="BE7E8576"/>
    <w:lvl w:ilvl="0" w:tplc="AF9455B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01F71"/>
    <w:multiLevelType w:val="hybridMultilevel"/>
    <w:tmpl w:val="C5864A36"/>
    <w:lvl w:ilvl="0" w:tplc="5EA0A5DC">
      <w:start w:val="80"/>
      <w:numFmt w:val="bullet"/>
      <w:lvlText w:val="-"/>
      <w:lvlJc w:val="left"/>
      <w:pPr>
        <w:ind w:left="2500" w:hanging="400"/>
      </w:pPr>
      <w:rPr>
        <w:rFonts w:ascii="Times New Roman" w:eastAsia="SimSun" w:hAnsi="Times New Roman" w:cs="Times New Roman" w:hint="default"/>
      </w:rPr>
    </w:lvl>
    <w:lvl w:ilvl="1" w:tplc="04090003" w:tentative="1">
      <w:start w:val="1"/>
      <w:numFmt w:val="bullet"/>
      <w:lvlText w:val=""/>
      <w:lvlJc w:val="left"/>
      <w:pPr>
        <w:ind w:left="2900" w:hanging="400"/>
      </w:pPr>
      <w:rPr>
        <w:rFonts w:ascii="Wingdings" w:hAnsi="Wingdings" w:hint="default"/>
      </w:rPr>
    </w:lvl>
    <w:lvl w:ilvl="2" w:tplc="04090005" w:tentative="1">
      <w:start w:val="1"/>
      <w:numFmt w:val="bullet"/>
      <w:lvlText w:val=""/>
      <w:lvlJc w:val="left"/>
      <w:pPr>
        <w:ind w:left="3300" w:hanging="400"/>
      </w:pPr>
      <w:rPr>
        <w:rFonts w:ascii="Wingdings" w:hAnsi="Wingdings" w:hint="default"/>
      </w:rPr>
    </w:lvl>
    <w:lvl w:ilvl="3" w:tplc="04090001" w:tentative="1">
      <w:start w:val="1"/>
      <w:numFmt w:val="bullet"/>
      <w:lvlText w:val=""/>
      <w:lvlJc w:val="left"/>
      <w:pPr>
        <w:ind w:left="3700" w:hanging="400"/>
      </w:pPr>
      <w:rPr>
        <w:rFonts w:ascii="Wingdings" w:hAnsi="Wingdings" w:hint="default"/>
      </w:rPr>
    </w:lvl>
    <w:lvl w:ilvl="4" w:tplc="04090003" w:tentative="1">
      <w:start w:val="1"/>
      <w:numFmt w:val="bullet"/>
      <w:lvlText w:val=""/>
      <w:lvlJc w:val="left"/>
      <w:pPr>
        <w:ind w:left="4100" w:hanging="400"/>
      </w:pPr>
      <w:rPr>
        <w:rFonts w:ascii="Wingdings" w:hAnsi="Wingdings" w:hint="default"/>
      </w:rPr>
    </w:lvl>
    <w:lvl w:ilvl="5" w:tplc="04090005" w:tentative="1">
      <w:start w:val="1"/>
      <w:numFmt w:val="bullet"/>
      <w:lvlText w:val=""/>
      <w:lvlJc w:val="left"/>
      <w:pPr>
        <w:ind w:left="4500" w:hanging="400"/>
      </w:pPr>
      <w:rPr>
        <w:rFonts w:ascii="Wingdings" w:hAnsi="Wingdings" w:hint="default"/>
      </w:rPr>
    </w:lvl>
    <w:lvl w:ilvl="6" w:tplc="04090001" w:tentative="1">
      <w:start w:val="1"/>
      <w:numFmt w:val="bullet"/>
      <w:lvlText w:val=""/>
      <w:lvlJc w:val="left"/>
      <w:pPr>
        <w:ind w:left="4900" w:hanging="400"/>
      </w:pPr>
      <w:rPr>
        <w:rFonts w:ascii="Wingdings" w:hAnsi="Wingdings" w:hint="default"/>
      </w:rPr>
    </w:lvl>
    <w:lvl w:ilvl="7" w:tplc="04090003" w:tentative="1">
      <w:start w:val="1"/>
      <w:numFmt w:val="bullet"/>
      <w:lvlText w:val=""/>
      <w:lvlJc w:val="left"/>
      <w:pPr>
        <w:ind w:left="5300" w:hanging="400"/>
      </w:pPr>
      <w:rPr>
        <w:rFonts w:ascii="Wingdings" w:hAnsi="Wingdings" w:hint="default"/>
      </w:rPr>
    </w:lvl>
    <w:lvl w:ilvl="8" w:tplc="04090005" w:tentative="1">
      <w:start w:val="1"/>
      <w:numFmt w:val="bullet"/>
      <w:lvlText w:val=""/>
      <w:lvlJc w:val="left"/>
      <w:pPr>
        <w:ind w:left="5700" w:hanging="400"/>
      </w:pPr>
      <w:rPr>
        <w:rFonts w:ascii="Wingdings" w:hAnsi="Wingdings" w:hint="default"/>
      </w:rPr>
    </w:lvl>
  </w:abstractNum>
  <w:abstractNum w:abstractNumId="12" w15:restartNumberingAfterBreak="0">
    <w:nsid w:val="1D84179C"/>
    <w:multiLevelType w:val="hybridMultilevel"/>
    <w:tmpl w:val="D96EDA7E"/>
    <w:lvl w:ilvl="0" w:tplc="187479F2">
      <w:start w:val="1743"/>
      <w:numFmt w:val="bullet"/>
      <w:lvlText w:val="•"/>
      <w:lvlJc w:val="left"/>
      <w:pPr>
        <w:ind w:left="1028" w:hanging="400"/>
      </w:pPr>
      <w:rPr>
        <w:rFonts w:ascii="Arial" w:hAnsi="Arial" w:hint="default"/>
      </w:rPr>
    </w:lvl>
    <w:lvl w:ilvl="1" w:tplc="04090009">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3" w15:restartNumberingAfterBreak="0">
    <w:nsid w:val="1EFB3AB1"/>
    <w:multiLevelType w:val="hybridMultilevel"/>
    <w:tmpl w:val="7A18778C"/>
    <w:lvl w:ilvl="0" w:tplc="0CD225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98D3F90"/>
    <w:multiLevelType w:val="hybridMultilevel"/>
    <w:tmpl w:val="6210784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930072"/>
    <w:multiLevelType w:val="hybridMultilevel"/>
    <w:tmpl w:val="985EBF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006FB"/>
    <w:multiLevelType w:val="hybridMultilevel"/>
    <w:tmpl w:val="D3EECB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1274F"/>
    <w:multiLevelType w:val="hybridMultilevel"/>
    <w:tmpl w:val="9E0CA028"/>
    <w:lvl w:ilvl="0" w:tplc="76F28A66">
      <w:numFmt w:val="bullet"/>
      <w:lvlText w:val="-"/>
      <w:lvlJc w:val="left"/>
      <w:pPr>
        <w:ind w:left="420" w:hanging="420"/>
      </w:pPr>
      <w:rPr>
        <w:rFonts w:ascii="Times" w:eastAsia="바탕" w:hAnsi="Times" w:cs="Times" w:hint="default"/>
      </w:rPr>
    </w:lvl>
    <w:lvl w:ilvl="1" w:tplc="BD447648">
      <w:numFmt w:val="bullet"/>
      <w:lvlText w:val="-"/>
      <w:lvlJc w:val="left"/>
      <w:pPr>
        <w:ind w:left="840" w:hanging="420"/>
      </w:pPr>
      <w:rPr>
        <w:rFonts w:ascii="Times New Roman" w:eastAsia="맑은 고딕" w:hAnsi="Times New Roman" w:cs="Times New Roman" w:hint="default"/>
      </w:rPr>
    </w:lvl>
    <w:lvl w:ilvl="2" w:tplc="76F28A66">
      <w:numFmt w:val="bullet"/>
      <w:lvlText w:val="-"/>
      <w:lvlJc w:val="left"/>
      <w:pPr>
        <w:ind w:left="1260" w:hanging="420"/>
      </w:pPr>
      <w:rPr>
        <w:rFonts w:ascii="Times" w:eastAsia="바탕" w:hAnsi="Times" w:cs="Times" w:hint="default"/>
      </w:rPr>
    </w:lvl>
    <w:lvl w:ilvl="3" w:tplc="76F28A66">
      <w:numFmt w:val="bullet"/>
      <w:lvlText w:val="-"/>
      <w:lvlJc w:val="left"/>
      <w:pPr>
        <w:ind w:left="1680" w:hanging="420"/>
      </w:pPr>
      <w:rPr>
        <w:rFonts w:ascii="Times" w:eastAsia="바탕" w:hAnsi="Times" w:cs="Times" w:hint="default"/>
      </w:rPr>
    </w:lvl>
    <w:lvl w:ilvl="4" w:tplc="76F28A66">
      <w:numFmt w:val="bullet"/>
      <w:lvlText w:val="-"/>
      <w:lvlJc w:val="left"/>
      <w:pPr>
        <w:ind w:left="2100" w:hanging="420"/>
      </w:pPr>
      <w:rPr>
        <w:rFonts w:ascii="Times" w:eastAsia="바탕" w:hAnsi="Times" w:cs="Time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24FEC"/>
    <w:multiLevelType w:val="hybridMultilevel"/>
    <w:tmpl w:val="7D9E77BA"/>
    <w:lvl w:ilvl="0" w:tplc="04090001">
      <w:start w:val="1"/>
      <w:numFmt w:val="bullet"/>
      <w:lvlText w:val=""/>
      <w:lvlJc w:val="left"/>
      <w:pPr>
        <w:tabs>
          <w:tab w:val="num" w:pos="720"/>
        </w:tabs>
        <w:ind w:left="720" w:hanging="360"/>
      </w:pPr>
      <w:rPr>
        <w:rFonts w:ascii="Wingdings" w:hAnsi="Wingdings"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7F5BCC"/>
    <w:multiLevelType w:val="hybridMultilevel"/>
    <w:tmpl w:val="C7EA163A"/>
    <w:lvl w:ilvl="0" w:tplc="76F28A66">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322920"/>
    <w:multiLevelType w:val="hybridMultilevel"/>
    <w:tmpl w:val="B2F4ABF2"/>
    <w:lvl w:ilvl="0" w:tplc="187479F2">
      <w:start w:val="1743"/>
      <w:numFmt w:val="bullet"/>
      <w:lvlText w:val="•"/>
      <w:lvlJc w:val="left"/>
      <w:pPr>
        <w:ind w:left="403" w:hanging="400"/>
      </w:pPr>
      <w:rPr>
        <w:rFonts w:ascii="Arial" w:hAnsi="Arial" w:hint="default"/>
      </w:rPr>
    </w:lvl>
    <w:lvl w:ilvl="1" w:tplc="04090003">
      <w:start w:val="1"/>
      <w:numFmt w:val="bullet"/>
      <w:lvlText w:val=""/>
      <w:lvlJc w:val="left"/>
      <w:pPr>
        <w:ind w:left="803" w:hanging="400"/>
      </w:pPr>
      <w:rPr>
        <w:rFonts w:ascii="Wingdings" w:hAnsi="Wingdings" w:hint="default"/>
      </w:rPr>
    </w:lvl>
    <w:lvl w:ilvl="2" w:tplc="04090005" w:tentative="1">
      <w:start w:val="1"/>
      <w:numFmt w:val="bullet"/>
      <w:lvlText w:val=""/>
      <w:lvlJc w:val="left"/>
      <w:pPr>
        <w:ind w:left="1203" w:hanging="400"/>
      </w:pPr>
      <w:rPr>
        <w:rFonts w:ascii="Wingdings" w:hAnsi="Wingdings" w:hint="default"/>
      </w:rPr>
    </w:lvl>
    <w:lvl w:ilvl="3" w:tplc="04090001" w:tentative="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607C3983"/>
    <w:multiLevelType w:val="hybridMultilevel"/>
    <w:tmpl w:val="0D54BE52"/>
    <w:lvl w:ilvl="0" w:tplc="BD447648">
      <w:numFmt w:val="bullet"/>
      <w:lvlText w:val="-"/>
      <w:lvlJc w:val="left"/>
      <w:pPr>
        <w:ind w:left="840" w:hanging="420"/>
      </w:pPr>
      <w:rPr>
        <w:rFonts w:ascii="Times New Roman" w:eastAsia="맑은 고딕" w:hAnsi="Times New Roman" w:cs="Times New Roman" w:hint="default"/>
      </w:rPr>
    </w:lvl>
    <w:lvl w:ilvl="1" w:tplc="76F28A66">
      <w:numFmt w:val="bullet"/>
      <w:lvlText w:val="-"/>
      <w:lvlJc w:val="left"/>
      <w:pPr>
        <w:ind w:left="1260" w:hanging="420"/>
      </w:pPr>
      <w:rPr>
        <w:rFonts w:ascii="Times" w:eastAsia="바탕" w:hAnsi="Times" w:cs="Times" w:hint="default"/>
      </w:rPr>
    </w:lvl>
    <w:lvl w:ilvl="2" w:tplc="76F28A66">
      <w:numFmt w:val="bullet"/>
      <w:lvlText w:val="-"/>
      <w:lvlJc w:val="left"/>
      <w:pPr>
        <w:ind w:left="1680" w:hanging="420"/>
      </w:pPr>
      <w:rPr>
        <w:rFonts w:ascii="Times" w:eastAsia="바탕"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8125917"/>
    <w:multiLevelType w:val="hybridMultilevel"/>
    <w:tmpl w:val="F5BEFB7C"/>
    <w:lvl w:ilvl="0" w:tplc="FFFFFFFF">
      <w:start w:val="1"/>
      <w:numFmt w:val="bullet"/>
      <w:lvlText w:val=""/>
      <w:lvlJc w:val="left"/>
      <w:pPr>
        <w:ind w:left="800" w:hanging="400"/>
      </w:pPr>
      <w:rPr>
        <w:rFonts w:ascii="Symbol" w:hAnsi="Symbol"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A579F"/>
    <w:multiLevelType w:val="hybridMultilevel"/>
    <w:tmpl w:val="E21CD44A"/>
    <w:lvl w:ilvl="0" w:tplc="187479F2">
      <w:start w:val="1743"/>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06C36DC"/>
    <w:multiLevelType w:val="hybridMultilevel"/>
    <w:tmpl w:val="A50427BC"/>
    <w:lvl w:ilvl="0" w:tplc="1BB2D5A8">
      <w:start w:val="1"/>
      <w:numFmt w:val="bullet"/>
      <w:lvlText w:val="•"/>
      <w:lvlJc w:val="left"/>
      <w:pPr>
        <w:tabs>
          <w:tab w:val="num" w:pos="1080"/>
        </w:tabs>
        <w:ind w:left="1080" w:hanging="360"/>
      </w:pPr>
      <w:rPr>
        <w:rFonts w:ascii="Arial" w:hAnsi="Arial" w:hint="default"/>
      </w:rPr>
    </w:lvl>
    <w:lvl w:ilvl="1" w:tplc="04090009">
      <w:start w:val="1"/>
      <w:numFmt w:val="bullet"/>
      <w:lvlText w:val=""/>
      <w:lvlJc w:val="left"/>
      <w:pPr>
        <w:tabs>
          <w:tab w:val="num" w:pos="1800"/>
        </w:tabs>
        <w:ind w:left="1800" w:hanging="360"/>
      </w:pPr>
      <w:rPr>
        <w:rFonts w:ascii="Wingdings" w:hAnsi="Wingdings" w:hint="default"/>
      </w:rPr>
    </w:lvl>
    <w:lvl w:ilvl="2" w:tplc="187479F2">
      <w:start w:val="1743"/>
      <w:numFmt w:val="bullet"/>
      <w:lvlText w:val="•"/>
      <w:lvlJc w:val="left"/>
      <w:pPr>
        <w:tabs>
          <w:tab w:val="num" w:pos="2520"/>
        </w:tabs>
        <w:ind w:left="2520" w:hanging="360"/>
      </w:pPr>
      <w:rPr>
        <w:rFonts w:ascii="Arial" w:hAnsi="Arial" w:hint="default"/>
      </w:rPr>
    </w:lvl>
    <w:lvl w:ilvl="3" w:tplc="BFB873A0">
      <w:start w:val="1"/>
      <w:numFmt w:val="bullet"/>
      <w:lvlText w:val="•"/>
      <w:lvlJc w:val="left"/>
      <w:pPr>
        <w:tabs>
          <w:tab w:val="num" w:pos="3240"/>
        </w:tabs>
        <w:ind w:left="3240" w:hanging="360"/>
      </w:pPr>
      <w:rPr>
        <w:rFonts w:ascii="Arial" w:hAnsi="Arial" w:hint="default"/>
      </w:rPr>
    </w:lvl>
    <w:lvl w:ilvl="4" w:tplc="24C635CC">
      <w:start w:val="1"/>
      <w:numFmt w:val="bullet"/>
      <w:lvlText w:val="•"/>
      <w:lvlJc w:val="left"/>
      <w:pPr>
        <w:tabs>
          <w:tab w:val="num" w:pos="3960"/>
        </w:tabs>
        <w:ind w:left="3960" w:hanging="360"/>
      </w:pPr>
      <w:rPr>
        <w:rFonts w:ascii="Arial" w:hAnsi="Arial" w:hint="default"/>
      </w:rPr>
    </w:lvl>
    <w:lvl w:ilvl="5" w:tplc="2F9E50A4" w:tentative="1">
      <w:start w:val="1"/>
      <w:numFmt w:val="bullet"/>
      <w:lvlText w:val="•"/>
      <w:lvlJc w:val="left"/>
      <w:pPr>
        <w:tabs>
          <w:tab w:val="num" w:pos="4680"/>
        </w:tabs>
        <w:ind w:left="4680" w:hanging="360"/>
      </w:pPr>
      <w:rPr>
        <w:rFonts w:ascii="Arial" w:hAnsi="Arial" w:hint="default"/>
      </w:rPr>
    </w:lvl>
    <w:lvl w:ilvl="6" w:tplc="370C355A" w:tentative="1">
      <w:start w:val="1"/>
      <w:numFmt w:val="bullet"/>
      <w:lvlText w:val="•"/>
      <w:lvlJc w:val="left"/>
      <w:pPr>
        <w:tabs>
          <w:tab w:val="num" w:pos="5400"/>
        </w:tabs>
        <w:ind w:left="5400" w:hanging="360"/>
      </w:pPr>
      <w:rPr>
        <w:rFonts w:ascii="Arial" w:hAnsi="Arial" w:hint="default"/>
      </w:rPr>
    </w:lvl>
    <w:lvl w:ilvl="7" w:tplc="0F74427E" w:tentative="1">
      <w:start w:val="1"/>
      <w:numFmt w:val="bullet"/>
      <w:lvlText w:val="•"/>
      <w:lvlJc w:val="left"/>
      <w:pPr>
        <w:tabs>
          <w:tab w:val="num" w:pos="6120"/>
        </w:tabs>
        <w:ind w:left="6120" w:hanging="360"/>
      </w:pPr>
      <w:rPr>
        <w:rFonts w:ascii="Arial" w:hAnsi="Arial" w:hint="default"/>
      </w:rPr>
    </w:lvl>
    <w:lvl w:ilvl="8" w:tplc="360CDE9C"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716B7891"/>
    <w:multiLevelType w:val="hybridMultilevel"/>
    <w:tmpl w:val="34CCE5A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C475A"/>
    <w:multiLevelType w:val="hybridMultilevel"/>
    <w:tmpl w:val="F17CB4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4A31EA"/>
    <w:multiLevelType w:val="hybridMultilevel"/>
    <w:tmpl w:val="5BA2ABE2"/>
    <w:lvl w:ilvl="0" w:tplc="76F28A66">
      <w:numFmt w:val="bullet"/>
      <w:lvlText w:val="-"/>
      <w:lvlJc w:val="left"/>
      <w:pPr>
        <w:ind w:left="420" w:hanging="420"/>
      </w:pPr>
      <w:rPr>
        <w:rFonts w:ascii="Times" w:eastAsia="바탕" w:hAnsi="Times" w:cs="Times" w:hint="default"/>
      </w:rPr>
    </w:lvl>
    <w:lvl w:ilvl="1" w:tplc="BD447648">
      <w:numFmt w:val="bullet"/>
      <w:lvlText w:val="-"/>
      <w:lvlJc w:val="left"/>
      <w:pPr>
        <w:ind w:left="840" w:hanging="420"/>
      </w:pPr>
      <w:rPr>
        <w:rFonts w:ascii="Times New Roman" w:eastAsia="맑은 고딕" w:hAnsi="Times New Roman" w:cs="Times New Roman" w:hint="default"/>
      </w:rPr>
    </w:lvl>
    <w:lvl w:ilvl="2" w:tplc="76F28A66">
      <w:numFmt w:val="bullet"/>
      <w:lvlText w:val="-"/>
      <w:lvlJc w:val="left"/>
      <w:pPr>
        <w:ind w:left="1260" w:hanging="420"/>
      </w:pPr>
      <w:rPr>
        <w:rFonts w:ascii="Times" w:eastAsia="바탕" w:hAnsi="Times" w:cs="Times" w:hint="default"/>
      </w:rPr>
    </w:lvl>
    <w:lvl w:ilvl="3" w:tplc="76F28A66">
      <w:numFmt w:val="bullet"/>
      <w:lvlText w:val="-"/>
      <w:lvlJc w:val="left"/>
      <w:pPr>
        <w:ind w:left="1680" w:hanging="420"/>
      </w:pPr>
      <w:rPr>
        <w:rFonts w:ascii="Times" w:eastAsia="바탕" w:hAnsi="Times" w:cs="Times" w:hint="default"/>
      </w:rPr>
    </w:lvl>
    <w:lvl w:ilvl="4" w:tplc="76F28A66">
      <w:numFmt w:val="bullet"/>
      <w:lvlText w:val="-"/>
      <w:lvlJc w:val="left"/>
      <w:pPr>
        <w:ind w:left="2100" w:hanging="420"/>
      </w:pPr>
      <w:rPr>
        <w:rFonts w:ascii="Times" w:eastAsia="바탕" w:hAnsi="Times" w:cs="Times" w:hint="default"/>
      </w:rPr>
    </w:lvl>
    <w:lvl w:ilvl="5" w:tplc="5EA0A5DC">
      <w:start w:val="80"/>
      <w:numFmt w:val="bullet"/>
      <w:lvlText w:val="-"/>
      <w:lvlJc w:val="left"/>
      <w:pPr>
        <w:ind w:left="2520" w:hanging="420"/>
      </w:pPr>
      <w:rPr>
        <w:rFonts w:ascii="Times New Roman" w:eastAsia="SimSu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4"/>
  </w:num>
  <w:num w:numId="3">
    <w:abstractNumId w:val="13"/>
  </w:num>
  <w:num w:numId="4">
    <w:abstractNumId w:val="8"/>
  </w:num>
  <w:num w:numId="5">
    <w:abstractNumId w:val="22"/>
  </w:num>
  <w:num w:numId="6">
    <w:abstractNumId w:val="36"/>
  </w:num>
  <w:num w:numId="7">
    <w:abstractNumId w:val="39"/>
  </w:num>
  <w:num w:numId="8">
    <w:abstractNumId w:val="18"/>
  </w:num>
  <w:num w:numId="9">
    <w:abstractNumId w:val="37"/>
  </w:num>
  <w:num w:numId="10">
    <w:abstractNumId w:val="16"/>
  </w:num>
  <w:num w:numId="11">
    <w:abstractNumId w:val="3"/>
  </w:num>
  <w:num w:numId="12">
    <w:abstractNumId w:val="34"/>
  </w:num>
  <w:num w:numId="13">
    <w:abstractNumId w:val="33"/>
  </w:num>
  <w:num w:numId="14">
    <w:abstractNumId w:val="24"/>
  </w:num>
  <w:num w:numId="15">
    <w:abstractNumId w:val="30"/>
  </w:num>
  <w:num w:numId="16">
    <w:abstractNumId w:val="21"/>
  </w:num>
  <w:num w:numId="17">
    <w:abstractNumId w:val="38"/>
  </w:num>
  <w:num w:numId="18">
    <w:abstractNumId w:val="0"/>
  </w:num>
  <w:num w:numId="19">
    <w:abstractNumId w:val="28"/>
  </w:num>
  <w:num w:numId="20">
    <w:abstractNumId w:val="2"/>
  </w:num>
  <w:num w:numId="21">
    <w:abstractNumId w:val="25"/>
  </w:num>
  <w:num w:numId="22">
    <w:abstractNumId w:val="12"/>
  </w:num>
  <w:num w:numId="23">
    <w:abstractNumId w:val="35"/>
  </w:num>
  <w:num w:numId="24">
    <w:abstractNumId w:val="4"/>
  </w:num>
  <w:num w:numId="25">
    <w:abstractNumId w:val="7"/>
  </w:num>
  <w:num w:numId="26">
    <w:abstractNumId w:val="9"/>
  </w:num>
  <w:num w:numId="27">
    <w:abstractNumId w:val="29"/>
  </w:num>
  <w:num w:numId="28">
    <w:abstractNumId w:val="23"/>
  </w:num>
  <w:num w:numId="29">
    <w:abstractNumId w:val="20"/>
  </w:num>
  <w:num w:numId="30">
    <w:abstractNumId w:val="41"/>
  </w:num>
  <w:num w:numId="31">
    <w:abstractNumId w:val="11"/>
  </w:num>
  <w:num w:numId="32">
    <w:abstractNumId w:val="40"/>
  </w:num>
  <w:num w:numId="33">
    <w:abstractNumId w:val="1"/>
  </w:num>
  <w:num w:numId="34">
    <w:abstractNumId w:val="17"/>
  </w:num>
  <w:num w:numId="35">
    <w:abstractNumId w:val="19"/>
  </w:num>
  <w:num w:numId="36">
    <w:abstractNumId w:val="10"/>
  </w:num>
  <w:num w:numId="37">
    <w:abstractNumId w:val="15"/>
  </w:num>
  <w:num w:numId="38">
    <w:abstractNumId w:val="5"/>
  </w:num>
  <w:num w:numId="39">
    <w:abstractNumId w:val="27"/>
  </w:num>
  <w:num w:numId="40">
    <w:abstractNumId w:val="31"/>
  </w:num>
  <w:num w:numId="41">
    <w:abstractNumId w:val="6"/>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A65"/>
    <w:rsid w:val="00010D98"/>
    <w:rsid w:val="0001164A"/>
    <w:rsid w:val="000200C9"/>
    <w:rsid w:val="00020714"/>
    <w:rsid w:val="00025DBE"/>
    <w:rsid w:val="000261E9"/>
    <w:rsid w:val="00027A43"/>
    <w:rsid w:val="00027DDB"/>
    <w:rsid w:val="000329BC"/>
    <w:rsid w:val="00043C61"/>
    <w:rsid w:val="0004613A"/>
    <w:rsid w:val="00047CC6"/>
    <w:rsid w:val="000518BA"/>
    <w:rsid w:val="00056C1A"/>
    <w:rsid w:val="0006278F"/>
    <w:rsid w:val="00072EC8"/>
    <w:rsid w:val="000766CB"/>
    <w:rsid w:val="00076C1D"/>
    <w:rsid w:val="00081A6E"/>
    <w:rsid w:val="000932CB"/>
    <w:rsid w:val="000A285D"/>
    <w:rsid w:val="000A5252"/>
    <w:rsid w:val="000B0D3D"/>
    <w:rsid w:val="000B2083"/>
    <w:rsid w:val="000D1A3C"/>
    <w:rsid w:val="000E0EE0"/>
    <w:rsid w:val="000E2B6F"/>
    <w:rsid w:val="000E3759"/>
    <w:rsid w:val="000E39AA"/>
    <w:rsid w:val="000F0981"/>
    <w:rsid w:val="000F4718"/>
    <w:rsid w:val="000F5CA1"/>
    <w:rsid w:val="000F7317"/>
    <w:rsid w:val="00104DFB"/>
    <w:rsid w:val="00105707"/>
    <w:rsid w:val="00105BFF"/>
    <w:rsid w:val="001066A2"/>
    <w:rsid w:val="00111168"/>
    <w:rsid w:val="00111DBB"/>
    <w:rsid w:val="001120D2"/>
    <w:rsid w:val="001148C1"/>
    <w:rsid w:val="00121C81"/>
    <w:rsid w:val="0012464F"/>
    <w:rsid w:val="0014336D"/>
    <w:rsid w:val="001464DE"/>
    <w:rsid w:val="00147585"/>
    <w:rsid w:val="00147C9B"/>
    <w:rsid w:val="00150615"/>
    <w:rsid w:val="00155F5E"/>
    <w:rsid w:val="00157813"/>
    <w:rsid w:val="001639C5"/>
    <w:rsid w:val="00170281"/>
    <w:rsid w:val="00172A3D"/>
    <w:rsid w:val="00175459"/>
    <w:rsid w:val="001815C9"/>
    <w:rsid w:val="00183186"/>
    <w:rsid w:val="00186F7D"/>
    <w:rsid w:val="001879EF"/>
    <w:rsid w:val="0019064F"/>
    <w:rsid w:val="00196DF8"/>
    <w:rsid w:val="00197FEE"/>
    <w:rsid w:val="001A3AD4"/>
    <w:rsid w:val="001A473F"/>
    <w:rsid w:val="001B7532"/>
    <w:rsid w:val="001C36B6"/>
    <w:rsid w:val="001C67AC"/>
    <w:rsid w:val="001D0B10"/>
    <w:rsid w:val="001D181C"/>
    <w:rsid w:val="001D39C3"/>
    <w:rsid w:val="001E20EE"/>
    <w:rsid w:val="001E2821"/>
    <w:rsid w:val="001E3C2F"/>
    <w:rsid w:val="001E7E85"/>
    <w:rsid w:val="001F24D1"/>
    <w:rsid w:val="001F5956"/>
    <w:rsid w:val="00200567"/>
    <w:rsid w:val="00206AB6"/>
    <w:rsid w:val="00206EFE"/>
    <w:rsid w:val="002078BB"/>
    <w:rsid w:val="00212A81"/>
    <w:rsid w:val="0023645D"/>
    <w:rsid w:val="00240002"/>
    <w:rsid w:val="00242D4A"/>
    <w:rsid w:val="002443D1"/>
    <w:rsid w:val="0025484D"/>
    <w:rsid w:val="00256B07"/>
    <w:rsid w:val="00261BF5"/>
    <w:rsid w:val="00262937"/>
    <w:rsid w:val="00267136"/>
    <w:rsid w:val="0027072F"/>
    <w:rsid w:val="00274AB3"/>
    <w:rsid w:val="002750D8"/>
    <w:rsid w:val="00275E86"/>
    <w:rsid w:val="00276309"/>
    <w:rsid w:val="002773C9"/>
    <w:rsid w:val="00287916"/>
    <w:rsid w:val="00287FCC"/>
    <w:rsid w:val="002A0B69"/>
    <w:rsid w:val="002A0FBA"/>
    <w:rsid w:val="002A6D10"/>
    <w:rsid w:val="002A7230"/>
    <w:rsid w:val="002B23B9"/>
    <w:rsid w:val="002B71EE"/>
    <w:rsid w:val="002B7846"/>
    <w:rsid w:val="002C47D8"/>
    <w:rsid w:val="002D173D"/>
    <w:rsid w:val="002D5482"/>
    <w:rsid w:val="002E750C"/>
    <w:rsid w:val="002E7D7A"/>
    <w:rsid w:val="002F02E4"/>
    <w:rsid w:val="002F73A2"/>
    <w:rsid w:val="00302136"/>
    <w:rsid w:val="00303269"/>
    <w:rsid w:val="00313093"/>
    <w:rsid w:val="003166DD"/>
    <w:rsid w:val="003175B6"/>
    <w:rsid w:val="00320F62"/>
    <w:rsid w:val="00322253"/>
    <w:rsid w:val="00330935"/>
    <w:rsid w:val="003313F6"/>
    <w:rsid w:val="00334FBD"/>
    <w:rsid w:val="0033781A"/>
    <w:rsid w:val="00341EC2"/>
    <w:rsid w:val="0035275F"/>
    <w:rsid w:val="003575AA"/>
    <w:rsid w:val="00361805"/>
    <w:rsid w:val="00362A1C"/>
    <w:rsid w:val="0036359A"/>
    <w:rsid w:val="00364E0D"/>
    <w:rsid w:val="00365A7D"/>
    <w:rsid w:val="00365E0C"/>
    <w:rsid w:val="00374F4E"/>
    <w:rsid w:val="003754D1"/>
    <w:rsid w:val="00386D30"/>
    <w:rsid w:val="003872EE"/>
    <w:rsid w:val="003970D5"/>
    <w:rsid w:val="003A39D8"/>
    <w:rsid w:val="003B0FEC"/>
    <w:rsid w:val="003B177A"/>
    <w:rsid w:val="003B1997"/>
    <w:rsid w:val="003B5DDC"/>
    <w:rsid w:val="003C6540"/>
    <w:rsid w:val="003D77B5"/>
    <w:rsid w:val="003D7BD9"/>
    <w:rsid w:val="003E5DBA"/>
    <w:rsid w:val="003F07CF"/>
    <w:rsid w:val="003F28A8"/>
    <w:rsid w:val="003F3F91"/>
    <w:rsid w:val="00400DAE"/>
    <w:rsid w:val="00410781"/>
    <w:rsid w:val="00412135"/>
    <w:rsid w:val="00414A94"/>
    <w:rsid w:val="0041560A"/>
    <w:rsid w:val="00416BF5"/>
    <w:rsid w:val="0041723A"/>
    <w:rsid w:val="004205C5"/>
    <w:rsid w:val="00422E84"/>
    <w:rsid w:val="00426B7B"/>
    <w:rsid w:val="0042718C"/>
    <w:rsid w:val="00427A2B"/>
    <w:rsid w:val="00442338"/>
    <w:rsid w:val="004462DB"/>
    <w:rsid w:val="00447827"/>
    <w:rsid w:val="00447A00"/>
    <w:rsid w:val="00452C2A"/>
    <w:rsid w:val="00453A32"/>
    <w:rsid w:val="00456E9B"/>
    <w:rsid w:val="0046118A"/>
    <w:rsid w:val="004651E0"/>
    <w:rsid w:val="00466457"/>
    <w:rsid w:val="00470726"/>
    <w:rsid w:val="00471F31"/>
    <w:rsid w:val="00475C80"/>
    <w:rsid w:val="004835DF"/>
    <w:rsid w:val="00483981"/>
    <w:rsid w:val="00490074"/>
    <w:rsid w:val="0049026F"/>
    <w:rsid w:val="00491010"/>
    <w:rsid w:val="00491A52"/>
    <w:rsid w:val="00491F68"/>
    <w:rsid w:val="00495E3D"/>
    <w:rsid w:val="00496119"/>
    <w:rsid w:val="00496933"/>
    <w:rsid w:val="004A6D4A"/>
    <w:rsid w:val="004A7C3A"/>
    <w:rsid w:val="004B3D07"/>
    <w:rsid w:val="004B5493"/>
    <w:rsid w:val="004B6E2F"/>
    <w:rsid w:val="004B72E5"/>
    <w:rsid w:val="004C1562"/>
    <w:rsid w:val="004C6EDF"/>
    <w:rsid w:val="004D08AA"/>
    <w:rsid w:val="004D5417"/>
    <w:rsid w:val="004E1EEA"/>
    <w:rsid w:val="004E2850"/>
    <w:rsid w:val="004E379E"/>
    <w:rsid w:val="004E4425"/>
    <w:rsid w:val="004E688F"/>
    <w:rsid w:val="004F3A39"/>
    <w:rsid w:val="004F50B4"/>
    <w:rsid w:val="00500239"/>
    <w:rsid w:val="0050571B"/>
    <w:rsid w:val="005075D2"/>
    <w:rsid w:val="00510F47"/>
    <w:rsid w:val="0051172B"/>
    <w:rsid w:val="00520009"/>
    <w:rsid w:val="00522ACA"/>
    <w:rsid w:val="00525249"/>
    <w:rsid w:val="00525795"/>
    <w:rsid w:val="005266D2"/>
    <w:rsid w:val="005311D9"/>
    <w:rsid w:val="00536B3F"/>
    <w:rsid w:val="0054038D"/>
    <w:rsid w:val="005451C7"/>
    <w:rsid w:val="005453C3"/>
    <w:rsid w:val="00550D76"/>
    <w:rsid w:val="00551AF7"/>
    <w:rsid w:val="0055264B"/>
    <w:rsid w:val="005552D2"/>
    <w:rsid w:val="00567342"/>
    <w:rsid w:val="00576789"/>
    <w:rsid w:val="005828EA"/>
    <w:rsid w:val="00582D2E"/>
    <w:rsid w:val="005830C8"/>
    <w:rsid w:val="0058506A"/>
    <w:rsid w:val="005850FE"/>
    <w:rsid w:val="00587572"/>
    <w:rsid w:val="00591849"/>
    <w:rsid w:val="00596B63"/>
    <w:rsid w:val="00597193"/>
    <w:rsid w:val="0059774F"/>
    <w:rsid w:val="005A1052"/>
    <w:rsid w:val="005A12B0"/>
    <w:rsid w:val="005A5841"/>
    <w:rsid w:val="005B2B93"/>
    <w:rsid w:val="005B625A"/>
    <w:rsid w:val="005E5D92"/>
    <w:rsid w:val="005F0D5D"/>
    <w:rsid w:val="0062042E"/>
    <w:rsid w:val="00643123"/>
    <w:rsid w:val="00643AAB"/>
    <w:rsid w:val="00646167"/>
    <w:rsid w:val="00646416"/>
    <w:rsid w:val="0065307D"/>
    <w:rsid w:val="006536F3"/>
    <w:rsid w:val="00666AE4"/>
    <w:rsid w:val="00667066"/>
    <w:rsid w:val="00690C9B"/>
    <w:rsid w:val="00692D00"/>
    <w:rsid w:val="00696AF1"/>
    <w:rsid w:val="0069764D"/>
    <w:rsid w:val="006A2CF7"/>
    <w:rsid w:val="006A5A7E"/>
    <w:rsid w:val="006A7062"/>
    <w:rsid w:val="006A7DAD"/>
    <w:rsid w:val="006B1963"/>
    <w:rsid w:val="006C04BF"/>
    <w:rsid w:val="006C06C3"/>
    <w:rsid w:val="006C3AFC"/>
    <w:rsid w:val="006C56A0"/>
    <w:rsid w:val="006D185E"/>
    <w:rsid w:val="006D1A3A"/>
    <w:rsid w:val="006D3FCA"/>
    <w:rsid w:val="006E1405"/>
    <w:rsid w:val="006E1F24"/>
    <w:rsid w:val="006E26A2"/>
    <w:rsid w:val="006E664A"/>
    <w:rsid w:val="006E6D3A"/>
    <w:rsid w:val="006F3B4C"/>
    <w:rsid w:val="006F4D7B"/>
    <w:rsid w:val="007076CD"/>
    <w:rsid w:val="00710C5C"/>
    <w:rsid w:val="0071279C"/>
    <w:rsid w:val="00716306"/>
    <w:rsid w:val="00746775"/>
    <w:rsid w:val="00747A4C"/>
    <w:rsid w:val="007532E2"/>
    <w:rsid w:val="00755062"/>
    <w:rsid w:val="00757B2E"/>
    <w:rsid w:val="007607EE"/>
    <w:rsid w:val="007619E9"/>
    <w:rsid w:val="00764F14"/>
    <w:rsid w:val="00765AAC"/>
    <w:rsid w:val="0077267F"/>
    <w:rsid w:val="007762DF"/>
    <w:rsid w:val="00777599"/>
    <w:rsid w:val="00777742"/>
    <w:rsid w:val="007822EE"/>
    <w:rsid w:val="007826F4"/>
    <w:rsid w:val="00783E46"/>
    <w:rsid w:val="00786126"/>
    <w:rsid w:val="007866E9"/>
    <w:rsid w:val="007973F2"/>
    <w:rsid w:val="007A5CF7"/>
    <w:rsid w:val="007A6122"/>
    <w:rsid w:val="007A7098"/>
    <w:rsid w:val="007B2877"/>
    <w:rsid w:val="007C7454"/>
    <w:rsid w:val="007C7B50"/>
    <w:rsid w:val="007D7C6F"/>
    <w:rsid w:val="007E0DEC"/>
    <w:rsid w:val="007E1768"/>
    <w:rsid w:val="007F0087"/>
    <w:rsid w:val="007F0B9B"/>
    <w:rsid w:val="007F2FAA"/>
    <w:rsid w:val="007F3A08"/>
    <w:rsid w:val="007F61A7"/>
    <w:rsid w:val="007F6350"/>
    <w:rsid w:val="00824F76"/>
    <w:rsid w:val="00827F40"/>
    <w:rsid w:val="008305AC"/>
    <w:rsid w:val="0084286C"/>
    <w:rsid w:val="00842B13"/>
    <w:rsid w:val="00850537"/>
    <w:rsid w:val="00852F3F"/>
    <w:rsid w:val="00853C43"/>
    <w:rsid w:val="0085455B"/>
    <w:rsid w:val="008577D8"/>
    <w:rsid w:val="008615F6"/>
    <w:rsid w:val="008617C0"/>
    <w:rsid w:val="00876BF8"/>
    <w:rsid w:val="00877453"/>
    <w:rsid w:val="00881057"/>
    <w:rsid w:val="0088297A"/>
    <w:rsid w:val="008838DC"/>
    <w:rsid w:val="008864E0"/>
    <w:rsid w:val="00886C0D"/>
    <w:rsid w:val="008A061F"/>
    <w:rsid w:val="008A47FE"/>
    <w:rsid w:val="008A589A"/>
    <w:rsid w:val="008A65A1"/>
    <w:rsid w:val="008A723A"/>
    <w:rsid w:val="008B33CD"/>
    <w:rsid w:val="008B4086"/>
    <w:rsid w:val="008C22C5"/>
    <w:rsid w:val="008D2B9A"/>
    <w:rsid w:val="008D761C"/>
    <w:rsid w:val="008E2112"/>
    <w:rsid w:val="008E792F"/>
    <w:rsid w:val="008F258C"/>
    <w:rsid w:val="008F40E0"/>
    <w:rsid w:val="008F6468"/>
    <w:rsid w:val="008F7A53"/>
    <w:rsid w:val="009007C5"/>
    <w:rsid w:val="00901F50"/>
    <w:rsid w:val="009135FB"/>
    <w:rsid w:val="00925806"/>
    <w:rsid w:val="0092779D"/>
    <w:rsid w:val="00934BB9"/>
    <w:rsid w:val="00935518"/>
    <w:rsid w:val="00944D00"/>
    <w:rsid w:val="00945C99"/>
    <w:rsid w:val="00950280"/>
    <w:rsid w:val="00957F7D"/>
    <w:rsid w:val="00963194"/>
    <w:rsid w:val="00971FB7"/>
    <w:rsid w:val="00976FDD"/>
    <w:rsid w:val="009843E0"/>
    <w:rsid w:val="00990B2E"/>
    <w:rsid w:val="00991ADD"/>
    <w:rsid w:val="009A1144"/>
    <w:rsid w:val="009A23EC"/>
    <w:rsid w:val="009A62C1"/>
    <w:rsid w:val="009A73E0"/>
    <w:rsid w:val="009B70C3"/>
    <w:rsid w:val="009C54CB"/>
    <w:rsid w:val="009C65BC"/>
    <w:rsid w:val="009D0055"/>
    <w:rsid w:val="009D75AD"/>
    <w:rsid w:val="009E3B15"/>
    <w:rsid w:val="009E3B3D"/>
    <w:rsid w:val="009F0A77"/>
    <w:rsid w:val="009F0DC3"/>
    <w:rsid w:val="009F1D51"/>
    <w:rsid w:val="009F3121"/>
    <w:rsid w:val="009F35C1"/>
    <w:rsid w:val="009F3C5A"/>
    <w:rsid w:val="009F423F"/>
    <w:rsid w:val="00A01DF1"/>
    <w:rsid w:val="00A02C5F"/>
    <w:rsid w:val="00A02E51"/>
    <w:rsid w:val="00A05543"/>
    <w:rsid w:val="00A10CE4"/>
    <w:rsid w:val="00A11036"/>
    <w:rsid w:val="00A170C8"/>
    <w:rsid w:val="00A24584"/>
    <w:rsid w:val="00A30EBE"/>
    <w:rsid w:val="00A31CDA"/>
    <w:rsid w:val="00A34E5E"/>
    <w:rsid w:val="00A4191D"/>
    <w:rsid w:val="00A42218"/>
    <w:rsid w:val="00A444B0"/>
    <w:rsid w:val="00A44984"/>
    <w:rsid w:val="00A45B07"/>
    <w:rsid w:val="00A537A2"/>
    <w:rsid w:val="00A559BA"/>
    <w:rsid w:val="00A57B62"/>
    <w:rsid w:val="00A62BB6"/>
    <w:rsid w:val="00A64B44"/>
    <w:rsid w:val="00A65DA3"/>
    <w:rsid w:val="00A67B1E"/>
    <w:rsid w:val="00A705FF"/>
    <w:rsid w:val="00A70D3B"/>
    <w:rsid w:val="00A7678D"/>
    <w:rsid w:val="00A8114B"/>
    <w:rsid w:val="00A86C27"/>
    <w:rsid w:val="00A91119"/>
    <w:rsid w:val="00AA611E"/>
    <w:rsid w:val="00AA7754"/>
    <w:rsid w:val="00AB7AEA"/>
    <w:rsid w:val="00AB7E08"/>
    <w:rsid w:val="00AD3EE6"/>
    <w:rsid w:val="00AD46E8"/>
    <w:rsid w:val="00AD6277"/>
    <w:rsid w:val="00AE76F3"/>
    <w:rsid w:val="00B033C7"/>
    <w:rsid w:val="00B13248"/>
    <w:rsid w:val="00B170EE"/>
    <w:rsid w:val="00B17B3D"/>
    <w:rsid w:val="00B212E5"/>
    <w:rsid w:val="00B24255"/>
    <w:rsid w:val="00B256A9"/>
    <w:rsid w:val="00B32F8A"/>
    <w:rsid w:val="00B4299C"/>
    <w:rsid w:val="00B512A1"/>
    <w:rsid w:val="00B563CB"/>
    <w:rsid w:val="00B609A0"/>
    <w:rsid w:val="00B66FE6"/>
    <w:rsid w:val="00B7214A"/>
    <w:rsid w:val="00B76B0A"/>
    <w:rsid w:val="00B87047"/>
    <w:rsid w:val="00B9162A"/>
    <w:rsid w:val="00BA5FAF"/>
    <w:rsid w:val="00BA688D"/>
    <w:rsid w:val="00BB3563"/>
    <w:rsid w:val="00BB4680"/>
    <w:rsid w:val="00BB7540"/>
    <w:rsid w:val="00BC023A"/>
    <w:rsid w:val="00BC25DF"/>
    <w:rsid w:val="00BC29D7"/>
    <w:rsid w:val="00BC62B5"/>
    <w:rsid w:val="00BD1ABC"/>
    <w:rsid w:val="00BE0F83"/>
    <w:rsid w:val="00BE1D44"/>
    <w:rsid w:val="00BE5254"/>
    <w:rsid w:val="00BF4166"/>
    <w:rsid w:val="00C02B5E"/>
    <w:rsid w:val="00C11D5C"/>
    <w:rsid w:val="00C131BC"/>
    <w:rsid w:val="00C138C8"/>
    <w:rsid w:val="00C155F0"/>
    <w:rsid w:val="00C27D75"/>
    <w:rsid w:val="00C3110A"/>
    <w:rsid w:val="00C31A51"/>
    <w:rsid w:val="00C4002A"/>
    <w:rsid w:val="00C42E49"/>
    <w:rsid w:val="00C43D1B"/>
    <w:rsid w:val="00C45DAC"/>
    <w:rsid w:val="00C46768"/>
    <w:rsid w:val="00C50217"/>
    <w:rsid w:val="00C5224A"/>
    <w:rsid w:val="00C532B2"/>
    <w:rsid w:val="00C62071"/>
    <w:rsid w:val="00C76734"/>
    <w:rsid w:val="00C76A6F"/>
    <w:rsid w:val="00C80A4B"/>
    <w:rsid w:val="00C8125A"/>
    <w:rsid w:val="00C858DF"/>
    <w:rsid w:val="00C91344"/>
    <w:rsid w:val="00C91CF1"/>
    <w:rsid w:val="00C9665D"/>
    <w:rsid w:val="00C9704C"/>
    <w:rsid w:val="00C97D69"/>
    <w:rsid w:val="00CA48CE"/>
    <w:rsid w:val="00CB1D5B"/>
    <w:rsid w:val="00CB594A"/>
    <w:rsid w:val="00CB65F6"/>
    <w:rsid w:val="00CC18BD"/>
    <w:rsid w:val="00CC2E76"/>
    <w:rsid w:val="00CC6FFA"/>
    <w:rsid w:val="00CC76B7"/>
    <w:rsid w:val="00CC76F9"/>
    <w:rsid w:val="00CD0AC0"/>
    <w:rsid w:val="00CD31C9"/>
    <w:rsid w:val="00CE6A09"/>
    <w:rsid w:val="00CE6E67"/>
    <w:rsid w:val="00CE74EF"/>
    <w:rsid w:val="00CF5F2A"/>
    <w:rsid w:val="00D05B52"/>
    <w:rsid w:val="00D11A58"/>
    <w:rsid w:val="00D1445F"/>
    <w:rsid w:val="00D14A8B"/>
    <w:rsid w:val="00D17B24"/>
    <w:rsid w:val="00D22F90"/>
    <w:rsid w:val="00D23876"/>
    <w:rsid w:val="00D30654"/>
    <w:rsid w:val="00D333F0"/>
    <w:rsid w:val="00D34A72"/>
    <w:rsid w:val="00D40848"/>
    <w:rsid w:val="00D4430C"/>
    <w:rsid w:val="00D470AE"/>
    <w:rsid w:val="00D50813"/>
    <w:rsid w:val="00D51EC7"/>
    <w:rsid w:val="00D554B0"/>
    <w:rsid w:val="00D56AF4"/>
    <w:rsid w:val="00D60AE4"/>
    <w:rsid w:val="00D63328"/>
    <w:rsid w:val="00D709D7"/>
    <w:rsid w:val="00D7140B"/>
    <w:rsid w:val="00D716C7"/>
    <w:rsid w:val="00D71927"/>
    <w:rsid w:val="00D74815"/>
    <w:rsid w:val="00D80124"/>
    <w:rsid w:val="00D80320"/>
    <w:rsid w:val="00D82DD5"/>
    <w:rsid w:val="00D86E3A"/>
    <w:rsid w:val="00D95216"/>
    <w:rsid w:val="00DA153C"/>
    <w:rsid w:val="00DA1B5A"/>
    <w:rsid w:val="00DA2EB4"/>
    <w:rsid w:val="00DA335A"/>
    <w:rsid w:val="00DA74C5"/>
    <w:rsid w:val="00DB3D06"/>
    <w:rsid w:val="00DC02A4"/>
    <w:rsid w:val="00DC38BA"/>
    <w:rsid w:val="00DD6E4F"/>
    <w:rsid w:val="00DD74CD"/>
    <w:rsid w:val="00DE1E85"/>
    <w:rsid w:val="00DE63A0"/>
    <w:rsid w:val="00DF0362"/>
    <w:rsid w:val="00DF26F1"/>
    <w:rsid w:val="00E01C3C"/>
    <w:rsid w:val="00E05DD8"/>
    <w:rsid w:val="00E1682A"/>
    <w:rsid w:val="00E22D5C"/>
    <w:rsid w:val="00E22F03"/>
    <w:rsid w:val="00E26659"/>
    <w:rsid w:val="00E33159"/>
    <w:rsid w:val="00E35B45"/>
    <w:rsid w:val="00E36195"/>
    <w:rsid w:val="00E37291"/>
    <w:rsid w:val="00E44D78"/>
    <w:rsid w:val="00E622F0"/>
    <w:rsid w:val="00E74D3F"/>
    <w:rsid w:val="00E7614E"/>
    <w:rsid w:val="00E87849"/>
    <w:rsid w:val="00E92542"/>
    <w:rsid w:val="00E94F86"/>
    <w:rsid w:val="00E95682"/>
    <w:rsid w:val="00E97C52"/>
    <w:rsid w:val="00EA1A5F"/>
    <w:rsid w:val="00EA2599"/>
    <w:rsid w:val="00EA4D18"/>
    <w:rsid w:val="00EA7384"/>
    <w:rsid w:val="00EB6351"/>
    <w:rsid w:val="00EB7F63"/>
    <w:rsid w:val="00EC5A9D"/>
    <w:rsid w:val="00ED4294"/>
    <w:rsid w:val="00EF6698"/>
    <w:rsid w:val="00EF6C37"/>
    <w:rsid w:val="00EF6C96"/>
    <w:rsid w:val="00F05FBB"/>
    <w:rsid w:val="00F060B4"/>
    <w:rsid w:val="00F06B0D"/>
    <w:rsid w:val="00F31215"/>
    <w:rsid w:val="00F33097"/>
    <w:rsid w:val="00F41AC4"/>
    <w:rsid w:val="00F42BC4"/>
    <w:rsid w:val="00F431E2"/>
    <w:rsid w:val="00F4360A"/>
    <w:rsid w:val="00F43A7C"/>
    <w:rsid w:val="00F46B75"/>
    <w:rsid w:val="00F52A42"/>
    <w:rsid w:val="00F53688"/>
    <w:rsid w:val="00F5410B"/>
    <w:rsid w:val="00F5618C"/>
    <w:rsid w:val="00F62D75"/>
    <w:rsid w:val="00F64DAA"/>
    <w:rsid w:val="00F722A6"/>
    <w:rsid w:val="00F77BA1"/>
    <w:rsid w:val="00F84587"/>
    <w:rsid w:val="00F95320"/>
    <w:rsid w:val="00FA7370"/>
    <w:rsid w:val="00FB3C76"/>
    <w:rsid w:val="00FB4DDA"/>
    <w:rsid w:val="00FC0591"/>
    <w:rsid w:val="00FC2E97"/>
    <w:rsid w:val="00FD231A"/>
    <w:rsid w:val="00FD4FBA"/>
    <w:rsid w:val="00FD5FEF"/>
    <w:rsid w:val="00FD740C"/>
    <w:rsid w:val="00FE0128"/>
    <w:rsid w:val="00FE0E6F"/>
    <w:rsid w:val="00FE257E"/>
    <w:rsid w:val="00FE2826"/>
    <w:rsid w:val="00FF3388"/>
    <w:rsid w:val="00FF53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4E0"/>
    <w:pPr>
      <w:widowControl w:val="0"/>
      <w:wordWrap w:val="0"/>
      <w:autoSpaceDE w:val="0"/>
      <w:autoSpaceDN w:val="0"/>
    </w:pPr>
  </w:style>
  <w:style w:type="paragraph" w:styleId="1">
    <w:name w:val="heading 1"/>
    <w:basedOn w:val="a"/>
    <w:next w:val="a"/>
    <w:link w:val="1Char"/>
    <w:uiPriority w:val="9"/>
    <w:qFormat/>
    <w:rsid w:val="00852F3F"/>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semiHidden/>
    <w:unhideWhenUsed/>
    <w:qFormat/>
    <w:rsid w:val="00852F3F"/>
    <w:pPr>
      <w:keepNext/>
      <w:outlineLvl w:val="1"/>
    </w:pPr>
    <w:rPr>
      <w:rFonts w:asciiTheme="majorHAnsi" w:eastAsia="Times New Roman"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852F3F"/>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中等深浅网格 1 - 着色 21,列表段落"/>
    <w:basedOn w:val="a"/>
    <w:uiPriority w:val="34"/>
    <w:qFormat/>
    <w:rsid w:val="00EC5A9D"/>
    <w:pPr>
      <w:ind w:leftChars="400" w:left="800"/>
    </w:pPr>
  </w:style>
  <w:style w:type="table" w:styleId="a7">
    <w:name w:val="Table Grid"/>
    <w:basedOn w:val="a1"/>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rsid w:val="000766CB"/>
    <w:rPr>
      <w:rFonts w:ascii="Times New Roman" w:eastAsia="맑은 고딕" w:hAnsi="Times New Roman" w:cs="바탕"/>
      <w:kern w:val="0"/>
      <w:szCs w:val="20"/>
      <w:lang w:val="en-GB" w:eastAsia="en-US"/>
    </w:rPr>
  </w:style>
  <w:style w:type="character" w:customStyle="1" w:styleId="Char2">
    <w:name w:val="列出段落 Char"/>
    <w:aliases w:val="List Paragraph Char,- Bullets Char,목록 단락 Char,リスト段落 Char,?? ?? Char,????? Char,???? Char,Lista1 Char,列出段落1 Char,中等深浅网格 1 - 着色 21 Char,列表段落 Char,リスト段落 Char1"/>
    <w:link w:val="10"/>
    <w:uiPriority w:val="34"/>
    <w:qFormat/>
    <w:locked/>
    <w:rsid w:val="00F42BC4"/>
    <w:rPr>
      <w:rFonts w:ascii="Times" w:hAnsi="Times" w:cs="Times"/>
      <w:szCs w:val="24"/>
      <w:lang w:val="en-GB" w:eastAsia="zh-CN"/>
    </w:rPr>
  </w:style>
  <w:style w:type="paragraph" w:customStyle="1" w:styleId="10">
    <w:name w:val="列出段落1"/>
    <w:basedOn w:val="a"/>
    <w:link w:val="Char2"/>
    <w:uiPriority w:val="34"/>
    <w:qFormat/>
    <w:rsid w:val="00F42BC4"/>
    <w:pPr>
      <w:widowControl/>
      <w:wordWrap/>
      <w:autoSpaceDE/>
      <w:autoSpaceDN/>
      <w:spacing w:after="0" w:line="240" w:lineRule="auto"/>
      <w:ind w:leftChars="400" w:left="840" w:hanging="720"/>
      <w:jc w:val="left"/>
    </w:pPr>
    <w:rPr>
      <w:rFonts w:ascii="Times" w:hAnsi="Times" w:cs="Times"/>
      <w:szCs w:val="24"/>
      <w:lang w:val="en-GB" w:eastAsia="zh-CN"/>
    </w:rPr>
  </w:style>
  <w:style w:type="character" w:customStyle="1" w:styleId="2Char">
    <w:name w:val="제목 2 Char"/>
    <w:basedOn w:val="a0"/>
    <w:link w:val="2"/>
    <w:uiPriority w:val="9"/>
    <w:semiHidden/>
    <w:rsid w:val="00852F3F"/>
    <w:rPr>
      <w:rFonts w:asciiTheme="majorHAnsi" w:eastAsia="Times New Roman" w:hAnsiTheme="majorHAnsi" w:cstheme="maj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1475">
      <w:bodyDiv w:val="1"/>
      <w:marLeft w:val="0"/>
      <w:marRight w:val="0"/>
      <w:marTop w:val="0"/>
      <w:marBottom w:val="0"/>
      <w:divBdr>
        <w:top w:val="none" w:sz="0" w:space="0" w:color="auto"/>
        <w:left w:val="none" w:sz="0" w:space="0" w:color="auto"/>
        <w:bottom w:val="none" w:sz="0" w:space="0" w:color="auto"/>
        <w:right w:val="none" w:sz="0" w:space="0" w:color="auto"/>
      </w:divBdr>
    </w:div>
    <w:div w:id="151908069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5BDEB-91D0-4C2B-88EF-208A189AD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1093</Words>
  <Characters>6235</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12</cp:revision>
  <dcterms:created xsi:type="dcterms:W3CDTF">2019-04-26T05:23:00Z</dcterms:created>
  <dcterms:modified xsi:type="dcterms:W3CDTF">2019-05-03T09:54:00Z</dcterms:modified>
</cp:coreProperties>
</file>